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10EA4" w14:textId="77777777" w:rsidR="00DE7260" w:rsidRDefault="00DE7260">
      <w:pPr>
        <w:rPr>
          <w:sz w:val="28"/>
          <w:szCs w:val="28"/>
        </w:rPr>
      </w:pPr>
    </w:p>
    <w:p w14:paraId="66BB794D" w14:textId="77777777" w:rsidR="00711528" w:rsidRDefault="00711528" w:rsidP="00711528">
      <w:pPr>
        <w:rPr>
          <w:sz w:val="28"/>
          <w:szCs w:val="28"/>
        </w:rPr>
      </w:pPr>
    </w:p>
    <w:p w14:paraId="41296301" w14:textId="77777777" w:rsidR="00711528" w:rsidRPr="00CE24AE" w:rsidRDefault="00711528" w:rsidP="00711528">
      <w:pPr>
        <w:rPr>
          <w:sz w:val="28"/>
          <w:szCs w:val="28"/>
        </w:rPr>
      </w:pPr>
    </w:p>
    <w:p w14:paraId="6BC7E3A5" w14:textId="77777777" w:rsidR="00711528" w:rsidRDefault="00711528" w:rsidP="00711528">
      <w:pPr>
        <w:jc w:val="center"/>
        <w:rPr>
          <w:b/>
          <w:sz w:val="36"/>
          <w:szCs w:val="36"/>
        </w:rPr>
      </w:pPr>
      <w:r w:rsidRPr="00E84556">
        <w:rPr>
          <w:b/>
          <w:noProof/>
          <w:sz w:val="52"/>
          <w:szCs w:val="52"/>
          <w:lang w:eastAsia="en-NZ"/>
        </w:rPr>
        <w:drawing>
          <wp:inline distT="0" distB="0" distL="0" distR="0" wp14:anchorId="3017CD85" wp14:editId="1C34297B">
            <wp:extent cx="3291568" cy="1171575"/>
            <wp:effectExtent l="0" t="0" r="4445" b="0"/>
            <wp:docPr id="1" name="Picture 1" descr="W:\Templates\NZDSN Logos\NZDSN Logo May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Templates\NZDSN Logos\NZDSN Logo May 201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8507" cy="1177604"/>
                    </a:xfrm>
                    <a:prstGeom prst="rect">
                      <a:avLst/>
                    </a:prstGeom>
                    <a:noFill/>
                    <a:ln>
                      <a:noFill/>
                    </a:ln>
                  </pic:spPr>
                </pic:pic>
              </a:graphicData>
            </a:graphic>
          </wp:inline>
        </w:drawing>
      </w:r>
    </w:p>
    <w:p w14:paraId="1D591351" w14:textId="68F4F403" w:rsidR="00711528" w:rsidRDefault="00711528" w:rsidP="00353179">
      <w:pPr>
        <w:jc w:val="center"/>
        <w:rPr>
          <w:rFonts w:ascii="Arial" w:hAnsi="Arial" w:cs="Arial"/>
          <w:b/>
          <w:color w:val="538135" w:themeColor="accent6" w:themeShade="BF"/>
          <w:sz w:val="24"/>
          <w:szCs w:val="24"/>
        </w:rPr>
      </w:pPr>
      <w:r w:rsidRPr="00B342CC">
        <w:rPr>
          <w:rFonts w:ascii="Arial" w:hAnsi="Arial" w:cs="Arial"/>
          <w:b/>
          <w:color w:val="538135" w:themeColor="accent6" w:themeShade="BF"/>
          <w:sz w:val="24"/>
          <w:szCs w:val="24"/>
        </w:rPr>
        <w:t>Leading and influencing change that supports inclusive lives</w:t>
      </w:r>
    </w:p>
    <w:p w14:paraId="31360EC2" w14:textId="1AE1EFD9" w:rsidR="00073CC8" w:rsidRDefault="00073CC8" w:rsidP="00711528">
      <w:pPr>
        <w:jc w:val="center"/>
        <w:rPr>
          <w:rFonts w:ascii="Arial" w:hAnsi="Arial" w:cs="Arial"/>
          <w:b/>
          <w:color w:val="538135" w:themeColor="accent6" w:themeShade="BF"/>
          <w:sz w:val="24"/>
          <w:szCs w:val="24"/>
        </w:rPr>
      </w:pPr>
    </w:p>
    <w:p w14:paraId="19BE2D72" w14:textId="77777777" w:rsidR="00353179" w:rsidRDefault="00353179" w:rsidP="00711528">
      <w:pPr>
        <w:jc w:val="center"/>
        <w:rPr>
          <w:rFonts w:ascii="Arial" w:hAnsi="Arial" w:cs="Arial"/>
          <w:b/>
          <w:color w:val="538135" w:themeColor="accent6" w:themeShade="BF"/>
          <w:sz w:val="48"/>
          <w:szCs w:val="48"/>
        </w:rPr>
      </w:pPr>
    </w:p>
    <w:p w14:paraId="68BB0CE1" w14:textId="12EC9934" w:rsidR="00073CC8" w:rsidRPr="00073CC8" w:rsidRDefault="00073CC8" w:rsidP="00711528">
      <w:pPr>
        <w:jc w:val="center"/>
        <w:rPr>
          <w:rFonts w:ascii="Arial" w:hAnsi="Arial" w:cs="Arial"/>
          <w:b/>
          <w:color w:val="538135" w:themeColor="accent6" w:themeShade="BF"/>
          <w:sz w:val="48"/>
          <w:szCs w:val="48"/>
        </w:rPr>
      </w:pPr>
      <w:r w:rsidRPr="00073CC8">
        <w:rPr>
          <w:rFonts w:ascii="Arial" w:hAnsi="Arial" w:cs="Arial"/>
          <w:b/>
          <w:color w:val="538135" w:themeColor="accent6" w:themeShade="BF"/>
          <w:sz w:val="48"/>
          <w:szCs w:val="48"/>
        </w:rPr>
        <w:t>Briefing for Incoming Ministers</w:t>
      </w:r>
    </w:p>
    <w:p w14:paraId="25F5293D" w14:textId="4700F963" w:rsidR="00073CC8" w:rsidRPr="00073CC8" w:rsidRDefault="00BB2EC9" w:rsidP="00353179">
      <w:pPr>
        <w:jc w:val="center"/>
        <w:rPr>
          <w:rFonts w:ascii="Arial" w:hAnsi="Arial" w:cs="Arial"/>
          <w:b/>
          <w:color w:val="538135" w:themeColor="accent6" w:themeShade="BF"/>
          <w:sz w:val="32"/>
          <w:szCs w:val="32"/>
        </w:rPr>
      </w:pPr>
      <w:r>
        <w:rPr>
          <w:rFonts w:ascii="Arial" w:hAnsi="Arial" w:cs="Arial"/>
          <w:b/>
          <w:color w:val="538135" w:themeColor="accent6" w:themeShade="BF"/>
          <w:sz w:val="32"/>
          <w:szCs w:val="32"/>
        </w:rPr>
        <w:t>November</w:t>
      </w:r>
      <w:r w:rsidR="00073CC8" w:rsidRPr="00073CC8">
        <w:rPr>
          <w:rFonts w:ascii="Arial" w:hAnsi="Arial" w:cs="Arial"/>
          <w:b/>
          <w:color w:val="538135" w:themeColor="accent6" w:themeShade="BF"/>
          <w:sz w:val="32"/>
          <w:szCs w:val="32"/>
        </w:rPr>
        <w:t xml:space="preserve"> 2020</w:t>
      </w:r>
    </w:p>
    <w:p w14:paraId="59AE83A8" w14:textId="6F9B44E6" w:rsidR="00711528" w:rsidRPr="00506F3C" w:rsidRDefault="00506F3C" w:rsidP="00506F3C">
      <w:pPr>
        <w:jc w:val="center"/>
        <w:rPr>
          <w:b/>
          <w:color w:val="385623" w:themeColor="accent6" w:themeShade="80"/>
          <w:sz w:val="36"/>
          <w:szCs w:val="36"/>
          <w:lang w:val="en-US"/>
        </w:rPr>
      </w:pPr>
      <w:r>
        <w:rPr>
          <w:b/>
          <w:color w:val="385623" w:themeColor="accent6" w:themeShade="80"/>
          <w:sz w:val="36"/>
          <w:szCs w:val="36"/>
          <w:lang w:val="en-US"/>
        </w:rPr>
        <w:t>Investing in</w:t>
      </w:r>
      <w:r w:rsidRPr="0074329E">
        <w:rPr>
          <w:b/>
          <w:color w:val="385623" w:themeColor="accent6" w:themeShade="80"/>
          <w:sz w:val="36"/>
          <w:szCs w:val="36"/>
          <w:lang w:val="en-US"/>
        </w:rPr>
        <w:t xml:space="preserve"> better lives for disabled people</w:t>
      </w:r>
      <w:r>
        <w:rPr>
          <w:b/>
          <w:color w:val="385623" w:themeColor="accent6" w:themeShade="80"/>
          <w:sz w:val="36"/>
          <w:szCs w:val="36"/>
          <w:lang w:val="en-US"/>
        </w:rPr>
        <w:t xml:space="preserve"> and families</w:t>
      </w:r>
    </w:p>
    <w:p w14:paraId="16FDAB96" w14:textId="77777777" w:rsidR="00711528" w:rsidRDefault="00711528" w:rsidP="00711528"/>
    <w:p w14:paraId="1CAC4E05" w14:textId="77777777" w:rsidR="00711528" w:rsidRDefault="00711528" w:rsidP="00711528">
      <w:pPr>
        <w:rPr>
          <w:b/>
        </w:rPr>
      </w:pPr>
    </w:p>
    <w:p w14:paraId="1939D5F5" w14:textId="77777777" w:rsidR="00711528" w:rsidRDefault="00711528" w:rsidP="00711528">
      <w:pPr>
        <w:rPr>
          <w:b/>
        </w:rPr>
      </w:pPr>
    </w:p>
    <w:p w14:paraId="5AD1DE10" w14:textId="77777777" w:rsidR="00711528" w:rsidRDefault="00711528" w:rsidP="00711528">
      <w:pPr>
        <w:rPr>
          <w:b/>
        </w:rPr>
      </w:pPr>
    </w:p>
    <w:p w14:paraId="4040DF48" w14:textId="77777777" w:rsidR="00711528" w:rsidRDefault="00711528" w:rsidP="00711528">
      <w:pPr>
        <w:rPr>
          <w:b/>
        </w:rPr>
      </w:pPr>
    </w:p>
    <w:p w14:paraId="13C2B456" w14:textId="77777777" w:rsidR="00711528" w:rsidRDefault="00711528" w:rsidP="00711528">
      <w:pPr>
        <w:rPr>
          <w:b/>
        </w:rPr>
      </w:pPr>
    </w:p>
    <w:p w14:paraId="2F8CFF4A" w14:textId="77777777" w:rsidR="00711528" w:rsidRDefault="00711528" w:rsidP="00711528">
      <w:pPr>
        <w:rPr>
          <w:b/>
        </w:rPr>
      </w:pPr>
    </w:p>
    <w:p w14:paraId="4F2A8EA0" w14:textId="77777777" w:rsidR="00711528" w:rsidRDefault="00711528" w:rsidP="00711528">
      <w:pPr>
        <w:rPr>
          <w:b/>
        </w:rPr>
      </w:pPr>
    </w:p>
    <w:p w14:paraId="2EAE7AAD" w14:textId="77777777" w:rsidR="00711528" w:rsidRDefault="00711528" w:rsidP="00711528">
      <w:pPr>
        <w:rPr>
          <w:b/>
        </w:rPr>
      </w:pPr>
    </w:p>
    <w:p w14:paraId="76A4FD8F" w14:textId="77777777" w:rsidR="00711528" w:rsidRDefault="00711528" w:rsidP="00711528">
      <w:pPr>
        <w:rPr>
          <w:b/>
        </w:rPr>
      </w:pPr>
    </w:p>
    <w:p w14:paraId="32A0586D" w14:textId="77777777" w:rsidR="00711528" w:rsidRDefault="00711528" w:rsidP="00711528">
      <w:pPr>
        <w:rPr>
          <w:b/>
        </w:rPr>
      </w:pPr>
    </w:p>
    <w:p w14:paraId="4C6D22A4" w14:textId="7127A63D" w:rsidR="00A13DD6" w:rsidRPr="00A13DD6" w:rsidRDefault="00A13DD6" w:rsidP="00A13DD6">
      <w:pPr>
        <w:rPr>
          <w:b/>
        </w:rPr>
      </w:pPr>
    </w:p>
    <w:p w14:paraId="11D6CDA4" w14:textId="77777777" w:rsidR="00711528" w:rsidRDefault="00711528" w:rsidP="00711528">
      <w:pPr>
        <w:rPr>
          <w:b/>
        </w:rPr>
      </w:pPr>
    </w:p>
    <w:p w14:paraId="789BBACE" w14:textId="77777777" w:rsidR="00711528" w:rsidRDefault="00711528" w:rsidP="00711528"/>
    <w:p w14:paraId="602092F8" w14:textId="299C5343" w:rsidR="00B54E0C" w:rsidRDefault="00B54E0C">
      <w:bookmarkStart w:id="0" w:name="_Toc54006503"/>
      <w:r>
        <w:br w:type="page"/>
      </w:r>
    </w:p>
    <w:sdt>
      <w:sdtPr>
        <w:rPr>
          <w:rFonts w:asciiTheme="minorHAnsi" w:eastAsiaTheme="minorHAnsi" w:hAnsiTheme="minorHAnsi" w:cstheme="minorBidi"/>
          <w:b/>
          <w:bCs/>
          <w:color w:val="385623" w:themeColor="accent6" w:themeShade="80"/>
          <w:sz w:val="22"/>
          <w:szCs w:val="22"/>
          <w:lang w:val="en-NZ"/>
        </w:rPr>
        <w:id w:val="1221168783"/>
        <w:docPartObj>
          <w:docPartGallery w:val="Table of Contents"/>
          <w:docPartUnique/>
        </w:docPartObj>
      </w:sdtPr>
      <w:sdtEndPr>
        <w:rPr>
          <w:noProof/>
          <w:color w:val="auto"/>
        </w:rPr>
      </w:sdtEndPr>
      <w:sdtContent>
        <w:p w14:paraId="6C757004" w14:textId="279BF077" w:rsidR="00E3609C" w:rsidRPr="00F6567D" w:rsidRDefault="00E3609C" w:rsidP="00AB64A6">
          <w:pPr>
            <w:pStyle w:val="TOCHeading"/>
            <w:spacing w:after="240"/>
            <w:rPr>
              <w:rFonts w:ascii="Arial" w:hAnsi="Arial" w:cs="Arial"/>
              <w:b/>
              <w:bCs/>
              <w:color w:val="385623" w:themeColor="accent6" w:themeShade="80"/>
              <w:sz w:val="28"/>
              <w:szCs w:val="28"/>
            </w:rPr>
          </w:pPr>
          <w:r w:rsidRPr="00F6567D">
            <w:rPr>
              <w:rFonts w:ascii="Arial" w:hAnsi="Arial" w:cs="Arial"/>
              <w:b/>
              <w:bCs/>
              <w:color w:val="385623" w:themeColor="accent6" w:themeShade="80"/>
              <w:sz w:val="28"/>
              <w:szCs w:val="28"/>
            </w:rPr>
            <w:t>Contents</w:t>
          </w:r>
        </w:p>
        <w:p w14:paraId="312A81AD" w14:textId="22045BF1" w:rsidR="00C858F1" w:rsidRDefault="00E3609C">
          <w:pPr>
            <w:pStyle w:val="TOC1"/>
            <w:rPr>
              <w:rFonts w:asciiTheme="minorHAnsi" w:eastAsiaTheme="minorEastAsia" w:hAnsiTheme="minorHAnsi" w:cstheme="minorBidi"/>
              <w:b w:val="0"/>
              <w:bCs w:val="0"/>
              <w:lang w:val="en-NZ" w:eastAsia="en-NZ"/>
            </w:rPr>
          </w:pPr>
          <w:r>
            <w:fldChar w:fldCharType="begin"/>
          </w:r>
          <w:r>
            <w:instrText xml:space="preserve"> TOC \o "1-3" \h \z \u </w:instrText>
          </w:r>
          <w:r>
            <w:fldChar w:fldCharType="separate"/>
          </w:r>
          <w:hyperlink w:anchor="_Toc55807840" w:history="1">
            <w:r w:rsidR="00C858F1" w:rsidRPr="00614453">
              <w:rPr>
                <w:rStyle w:val="Hyperlink"/>
              </w:rPr>
              <w:t>About NZDSN</w:t>
            </w:r>
            <w:r w:rsidR="00C858F1">
              <w:rPr>
                <w:webHidden/>
              </w:rPr>
              <w:tab/>
            </w:r>
            <w:r w:rsidR="00C858F1">
              <w:rPr>
                <w:webHidden/>
              </w:rPr>
              <w:fldChar w:fldCharType="begin"/>
            </w:r>
            <w:r w:rsidR="00C858F1">
              <w:rPr>
                <w:webHidden/>
              </w:rPr>
              <w:instrText xml:space="preserve"> PAGEREF _Toc55807840 \h </w:instrText>
            </w:r>
            <w:r w:rsidR="00C858F1">
              <w:rPr>
                <w:webHidden/>
              </w:rPr>
            </w:r>
            <w:r w:rsidR="00C858F1">
              <w:rPr>
                <w:webHidden/>
              </w:rPr>
              <w:fldChar w:fldCharType="separate"/>
            </w:r>
            <w:r w:rsidR="00243F41">
              <w:rPr>
                <w:webHidden/>
              </w:rPr>
              <w:t>2</w:t>
            </w:r>
            <w:r w:rsidR="00C858F1">
              <w:rPr>
                <w:webHidden/>
              </w:rPr>
              <w:fldChar w:fldCharType="end"/>
            </w:r>
          </w:hyperlink>
        </w:p>
        <w:p w14:paraId="46BDAA48" w14:textId="0E86A5E8" w:rsidR="00C858F1" w:rsidRDefault="00EB31B4">
          <w:pPr>
            <w:pStyle w:val="TOC1"/>
            <w:rPr>
              <w:rFonts w:asciiTheme="minorHAnsi" w:eastAsiaTheme="minorEastAsia" w:hAnsiTheme="minorHAnsi" w:cstheme="minorBidi"/>
              <w:b w:val="0"/>
              <w:bCs w:val="0"/>
              <w:lang w:val="en-NZ" w:eastAsia="en-NZ"/>
            </w:rPr>
          </w:pPr>
          <w:hyperlink w:anchor="_Toc55807841" w:history="1">
            <w:r w:rsidR="00C858F1" w:rsidRPr="00614453">
              <w:rPr>
                <w:rStyle w:val="Hyperlink"/>
              </w:rPr>
              <w:t>How NZDSN can work with Government</w:t>
            </w:r>
            <w:r w:rsidR="00C858F1">
              <w:rPr>
                <w:webHidden/>
              </w:rPr>
              <w:tab/>
            </w:r>
            <w:r w:rsidR="00C858F1">
              <w:rPr>
                <w:webHidden/>
              </w:rPr>
              <w:fldChar w:fldCharType="begin"/>
            </w:r>
            <w:r w:rsidR="00C858F1">
              <w:rPr>
                <w:webHidden/>
              </w:rPr>
              <w:instrText xml:space="preserve"> PAGEREF _Toc55807841 \h </w:instrText>
            </w:r>
            <w:r w:rsidR="00C858F1">
              <w:rPr>
                <w:webHidden/>
              </w:rPr>
            </w:r>
            <w:r w:rsidR="00C858F1">
              <w:rPr>
                <w:webHidden/>
              </w:rPr>
              <w:fldChar w:fldCharType="separate"/>
            </w:r>
            <w:r w:rsidR="00243F41">
              <w:rPr>
                <w:webHidden/>
              </w:rPr>
              <w:t>2</w:t>
            </w:r>
            <w:r w:rsidR="00C858F1">
              <w:rPr>
                <w:webHidden/>
              </w:rPr>
              <w:fldChar w:fldCharType="end"/>
            </w:r>
          </w:hyperlink>
        </w:p>
        <w:p w14:paraId="753A5D3A" w14:textId="7069F9DB" w:rsidR="00C858F1" w:rsidRDefault="00EB31B4">
          <w:pPr>
            <w:pStyle w:val="TOC1"/>
            <w:rPr>
              <w:rFonts w:asciiTheme="minorHAnsi" w:eastAsiaTheme="minorEastAsia" w:hAnsiTheme="minorHAnsi" w:cstheme="minorBidi"/>
              <w:b w:val="0"/>
              <w:bCs w:val="0"/>
              <w:lang w:val="en-NZ" w:eastAsia="en-NZ"/>
            </w:rPr>
          </w:pPr>
          <w:hyperlink w:anchor="_Toc55807842" w:history="1">
            <w:r w:rsidR="00C858F1" w:rsidRPr="00614453">
              <w:rPr>
                <w:rStyle w:val="Hyperlink"/>
              </w:rPr>
              <w:t>Format of Briefing</w:t>
            </w:r>
            <w:r w:rsidR="00C858F1">
              <w:rPr>
                <w:webHidden/>
              </w:rPr>
              <w:tab/>
            </w:r>
            <w:r w:rsidR="00C858F1">
              <w:rPr>
                <w:webHidden/>
              </w:rPr>
              <w:fldChar w:fldCharType="begin"/>
            </w:r>
            <w:r w:rsidR="00C858F1">
              <w:rPr>
                <w:webHidden/>
              </w:rPr>
              <w:instrText xml:space="preserve"> PAGEREF _Toc55807842 \h </w:instrText>
            </w:r>
            <w:r w:rsidR="00C858F1">
              <w:rPr>
                <w:webHidden/>
              </w:rPr>
            </w:r>
            <w:r w:rsidR="00C858F1">
              <w:rPr>
                <w:webHidden/>
              </w:rPr>
              <w:fldChar w:fldCharType="separate"/>
            </w:r>
            <w:r w:rsidR="00243F41">
              <w:rPr>
                <w:webHidden/>
              </w:rPr>
              <w:t>3</w:t>
            </w:r>
            <w:r w:rsidR="00C858F1">
              <w:rPr>
                <w:webHidden/>
              </w:rPr>
              <w:fldChar w:fldCharType="end"/>
            </w:r>
          </w:hyperlink>
        </w:p>
        <w:p w14:paraId="5B176870" w14:textId="0B46A1F9" w:rsidR="00C858F1" w:rsidRDefault="00EB31B4">
          <w:pPr>
            <w:pStyle w:val="TOC1"/>
            <w:rPr>
              <w:rFonts w:asciiTheme="minorHAnsi" w:eastAsiaTheme="minorEastAsia" w:hAnsiTheme="minorHAnsi" w:cstheme="minorBidi"/>
              <w:b w:val="0"/>
              <w:bCs w:val="0"/>
              <w:lang w:val="en-NZ" w:eastAsia="en-NZ"/>
            </w:rPr>
          </w:pPr>
          <w:hyperlink w:anchor="_Toc55807843" w:history="1">
            <w:r w:rsidR="00C858F1" w:rsidRPr="00614453">
              <w:rPr>
                <w:rStyle w:val="Hyperlink"/>
              </w:rPr>
              <w:t>Priorities for Incoming Ministers</w:t>
            </w:r>
            <w:r w:rsidR="00C858F1">
              <w:rPr>
                <w:webHidden/>
              </w:rPr>
              <w:tab/>
            </w:r>
            <w:r w:rsidR="00C858F1">
              <w:rPr>
                <w:webHidden/>
              </w:rPr>
              <w:fldChar w:fldCharType="begin"/>
            </w:r>
            <w:r w:rsidR="00C858F1">
              <w:rPr>
                <w:webHidden/>
              </w:rPr>
              <w:instrText xml:space="preserve"> PAGEREF _Toc55807843 \h </w:instrText>
            </w:r>
            <w:r w:rsidR="00C858F1">
              <w:rPr>
                <w:webHidden/>
              </w:rPr>
            </w:r>
            <w:r w:rsidR="00C858F1">
              <w:rPr>
                <w:webHidden/>
              </w:rPr>
              <w:fldChar w:fldCharType="separate"/>
            </w:r>
            <w:r w:rsidR="00243F41">
              <w:rPr>
                <w:webHidden/>
              </w:rPr>
              <w:t>4</w:t>
            </w:r>
            <w:r w:rsidR="00C858F1">
              <w:rPr>
                <w:webHidden/>
              </w:rPr>
              <w:fldChar w:fldCharType="end"/>
            </w:r>
          </w:hyperlink>
        </w:p>
        <w:p w14:paraId="2C0E7FF5" w14:textId="0A411E6B" w:rsidR="00C858F1" w:rsidRDefault="00EB31B4">
          <w:pPr>
            <w:pStyle w:val="TOC1"/>
            <w:rPr>
              <w:rFonts w:asciiTheme="minorHAnsi" w:eastAsiaTheme="minorEastAsia" w:hAnsiTheme="minorHAnsi" w:cstheme="minorBidi"/>
              <w:b w:val="0"/>
              <w:bCs w:val="0"/>
              <w:lang w:val="en-NZ" w:eastAsia="en-NZ"/>
            </w:rPr>
          </w:pPr>
          <w:hyperlink w:anchor="_Toc55807844" w:history="1">
            <w:r w:rsidR="00C858F1" w:rsidRPr="00614453">
              <w:rPr>
                <w:rStyle w:val="Hyperlink"/>
              </w:rPr>
              <w:t>Background and supporting Information</w:t>
            </w:r>
            <w:r w:rsidR="00C858F1">
              <w:rPr>
                <w:webHidden/>
              </w:rPr>
              <w:tab/>
            </w:r>
            <w:r w:rsidR="00C858F1">
              <w:rPr>
                <w:webHidden/>
              </w:rPr>
              <w:fldChar w:fldCharType="begin"/>
            </w:r>
            <w:r w:rsidR="00C858F1">
              <w:rPr>
                <w:webHidden/>
              </w:rPr>
              <w:instrText xml:space="preserve"> PAGEREF _Toc55807844 \h </w:instrText>
            </w:r>
            <w:r w:rsidR="00C858F1">
              <w:rPr>
                <w:webHidden/>
              </w:rPr>
            </w:r>
            <w:r w:rsidR="00C858F1">
              <w:rPr>
                <w:webHidden/>
              </w:rPr>
              <w:fldChar w:fldCharType="separate"/>
            </w:r>
            <w:r w:rsidR="00243F41">
              <w:rPr>
                <w:webHidden/>
              </w:rPr>
              <w:t>8</w:t>
            </w:r>
            <w:r w:rsidR="00C858F1">
              <w:rPr>
                <w:webHidden/>
              </w:rPr>
              <w:fldChar w:fldCharType="end"/>
            </w:r>
          </w:hyperlink>
        </w:p>
        <w:p w14:paraId="434FA9BA" w14:textId="3AD2E0D7" w:rsidR="00C858F1" w:rsidRDefault="00EB31B4">
          <w:pPr>
            <w:pStyle w:val="TOC2"/>
            <w:rPr>
              <w:rFonts w:asciiTheme="minorHAnsi" w:eastAsiaTheme="minorEastAsia" w:hAnsiTheme="minorHAnsi" w:cstheme="minorBidi"/>
              <w:b w:val="0"/>
              <w:bCs w:val="0"/>
              <w:lang w:eastAsia="en-NZ"/>
            </w:rPr>
          </w:pPr>
          <w:hyperlink w:anchor="_Toc55807845" w:history="1">
            <w:r w:rsidR="00C858F1" w:rsidRPr="00614453">
              <w:rPr>
                <w:rStyle w:val="Hyperlink"/>
              </w:rPr>
              <w:t>Disability support provider organisations</w:t>
            </w:r>
            <w:r w:rsidR="00C858F1">
              <w:rPr>
                <w:webHidden/>
              </w:rPr>
              <w:tab/>
            </w:r>
            <w:r w:rsidR="00C858F1">
              <w:rPr>
                <w:webHidden/>
              </w:rPr>
              <w:fldChar w:fldCharType="begin"/>
            </w:r>
            <w:r w:rsidR="00C858F1">
              <w:rPr>
                <w:webHidden/>
              </w:rPr>
              <w:instrText xml:space="preserve"> PAGEREF _Toc55807845 \h </w:instrText>
            </w:r>
            <w:r w:rsidR="00C858F1">
              <w:rPr>
                <w:webHidden/>
              </w:rPr>
            </w:r>
            <w:r w:rsidR="00C858F1">
              <w:rPr>
                <w:webHidden/>
              </w:rPr>
              <w:fldChar w:fldCharType="separate"/>
            </w:r>
            <w:r w:rsidR="00243F41">
              <w:rPr>
                <w:webHidden/>
              </w:rPr>
              <w:t>8</w:t>
            </w:r>
            <w:r w:rsidR="00C858F1">
              <w:rPr>
                <w:webHidden/>
              </w:rPr>
              <w:fldChar w:fldCharType="end"/>
            </w:r>
          </w:hyperlink>
        </w:p>
        <w:p w14:paraId="622F2899" w14:textId="2A2AA109" w:rsidR="00C858F1" w:rsidRDefault="00EB31B4">
          <w:pPr>
            <w:pStyle w:val="TOC2"/>
            <w:rPr>
              <w:rFonts w:asciiTheme="minorHAnsi" w:eastAsiaTheme="minorEastAsia" w:hAnsiTheme="minorHAnsi" w:cstheme="minorBidi"/>
              <w:b w:val="0"/>
              <w:bCs w:val="0"/>
              <w:lang w:eastAsia="en-NZ"/>
            </w:rPr>
          </w:pPr>
          <w:hyperlink w:anchor="_Toc55807846" w:history="1">
            <w:r w:rsidR="00C858F1" w:rsidRPr="00614453">
              <w:rPr>
                <w:rStyle w:val="Hyperlink"/>
              </w:rPr>
              <w:t>The people we support</w:t>
            </w:r>
            <w:r w:rsidR="00C858F1">
              <w:rPr>
                <w:webHidden/>
              </w:rPr>
              <w:tab/>
            </w:r>
            <w:r w:rsidR="00C858F1">
              <w:rPr>
                <w:webHidden/>
              </w:rPr>
              <w:fldChar w:fldCharType="begin"/>
            </w:r>
            <w:r w:rsidR="00C858F1">
              <w:rPr>
                <w:webHidden/>
              </w:rPr>
              <w:instrText xml:space="preserve"> PAGEREF _Toc55807846 \h </w:instrText>
            </w:r>
            <w:r w:rsidR="00C858F1">
              <w:rPr>
                <w:webHidden/>
              </w:rPr>
            </w:r>
            <w:r w:rsidR="00C858F1">
              <w:rPr>
                <w:webHidden/>
              </w:rPr>
              <w:fldChar w:fldCharType="separate"/>
            </w:r>
            <w:r w:rsidR="00243F41">
              <w:rPr>
                <w:webHidden/>
              </w:rPr>
              <w:t>8</w:t>
            </w:r>
            <w:r w:rsidR="00C858F1">
              <w:rPr>
                <w:webHidden/>
              </w:rPr>
              <w:fldChar w:fldCharType="end"/>
            </w:r>
          </w:hyperlink>
        </w:p>
        <w:p w14:paraId="4635623A" w14:textId="3C6647C3" w:rsidR="00C858F1" w:rsidRDefault="00EB31B4">
          <w:pPr>
            <w:pStyle w:val="TOC2"/>
            <w:rPr>
              <w:rFonts w:asciiTheme="minorHAnsi" w:eastAsiaTheme="minorEastAsia" w:hAnsiTheme="minorHAnsi" w:cstheme="minorBidi"/>
              <w:b w:val="0"/>
              <w:bCs w:val="0"/>
              <w:lang w:eastAsia="en-NZ"/>
            </w:rPr>
          </w:pPr>
          <w:hyperlink w:anchor="_Toc55807847" w:history="1">
            <w:r w:rsidR="00C858F1" w:rsidRPr="00614453">
              <w:rPr>
                <w:rStyle w:val="Hyperlink"/>
              </w:rPr>
              <w:t>The disability sector is under significant financial pressure</w:t>
            </w:r>
            <w:r w:rsidR="00C858F1">
              <w:rPr>
                <w:webHidden/>
              </w:rPr>
              <w:tab/>
            </w:r>
            <w:r w:rsidR="00C858F1">
              <w:rPr>
                <w:webHidden/>
              </w:rPr>
              <w:fldChar w:fldCharType="begin"/>
            </w:r>
            <w:r w:rsidR="00C858F1">
              <w:rPr>
                <w:webHidden/>
              </w:rPr>
              <w:instrText xml:space="preserve"> PAGEREF _Toc55807847 \h </w:instrText>
            </w:r>
            <w:r w:rsidR="00C858F1">
              <w:rPr>
                <w:webHidden/>
              </w:rPr>
            </w:r>
            <w:r w:rsidR="00C858F1">
              <w:rPr>
                <w:webHidden/>
              </w:rPr>
              <w:fldChar w:fldCharType="separate"/>
            </w:r>
            <w:r w:rsidR="00243F41">
              <w:rPr>
                <w:webHidden/>
              </w:rPr>
              <w:t>9</w:t>
            </w:r>
            <w:r w:rsidR="00C858F1">
              <w:rPr>
                <w:webHidden/>
              </w:rPr>
              <w:fldChar w:fldCharType="end"/>
            </w:r>
          </w:hyperlink>
        </w:p>
        <w:p w14:paraId="09063373" w14:textId="1D224CEC" w:rsidR="00C858F1" w:rsidRDefault="00EB31B4">
          <w:pPr>
            <w:pStyle w:val="TOC2"/>
            <w:rPr>
              <w:rFonts w:asciiTheme="minorHAnsi" w:eastAsiaTheme="minorEastAsia" w:hAnsiTheme="minorHAnsi" w:cstheme="minorBidi"/>
              <w:b w:val="0"/>
              <w:bCs w:val="0"/>
              <w:lang w:eastAsia="en-NZ"/>
            </w:rPr>
          </w:pPr>
          <w:hyperlink w:anchor="_Toc55807848" w:history="1">
            <w:r w:rsidR="00C858F1" w:rsidRPr="00614453">
              <w:rPr>
                <w:rStyle w:val="Hyperlink"/>
              </w:rPr>
              <w:t>Commissioning and contracting</w:t>
            </w:r>
            <w:r w:rsidR="00C858F1">
              <w:rPr>
                <w:webHidden/>
              </w:rPr>
              <w:tab/>
            </w:r>
            <w:r w:rsidR="00C858F1">
              <w:rPr>
                <w:webHidden/>
              </w:rPr>
              <w:fldChar w:fldCharType="begin"/>
            </w:r>
            <w:r w:rsidR="00C858F1">
              <w:rPr>
                <w:webHidden/>
              </w:rPr>
              <w:instrText xml:space="preserve"> PAGEREF _Toc55807848 \h </w:instrText>
            </w:r>
            <w:r w:rsidR="00C858F1">
              <w:rPr>
                <w:webHidden/>
              </w:rPr>
            </w:r>
            <w:r w:rsidR="00C858F1">
              <w:rPr>
                <w:webHidden/>
              </w:rPr>
              <w:fldChar w:fldCharType="separate"/>
            </w:r>
            <w:r w:rsidR="00243F41">
              <w:rPr>
                <w:webHidden/>
              </w:rPr>
              <w:t>11</w:t>
            </w:r>
            <w:r w:rsidR="00C858F1">
              <w:rPr>
                <w:webHidden/>
              </w:rPr>
              <w:fldChar w:fldCharType="end"/>
            </w:r>
          </w:hyperlink>
        </w:p>
        <w:p w14:paraId="4DF0773A" w14:textId="08874F57" w:rsidR="00C858F1" w:rsidRDefault="00EB31B4">
          <w:pPr>
            <w:pStyle w:val="TOC1"/>
            <w:rPr>
              <w:rFonts w:asciiTheme="minorHAnsi" w:eastAsiaTheme="minorEastAsia" w:hAnsiTheme="minorHAnsi" w:cstheme="minorBidi"/>
              <w:b w:val="0"/>
              <w:bCs w:val="0"/>
              <w:lang w:val="en-NZ" w:eastAsia="en-NZ"/>
            </w:rPr>
          </w:pPr>
          <w:hyperlink w:anchor="_Toc55807849" w:history="1">
            <w:r w:rsidR="00C858F1" w:rsidRPr="00614453">
              <w:rPr>
                <w:rStyle w:val="Hyperlink"/>
              </w:rPr>
              <w:t>Opportunities and Challenges</w:t>
            </w:r>
            <w:r w:rsidR="00C858F1">
              <w:rPr>
                <w:webHidden/>
              </w:rPr>
              <w:tab/>
            </w:r>
            <w:r w:rsidR="00C858F1">
              <w:rPr>
                <w:webHidden/>
              </w:rPr>
              <w:fldChar w:fldCharType="begin"/>
            </w:r>
            <w:r w:rsidR="00C858F1">
              <w:rPr>
                <w:webHidden/>
              </w:rPr>
              <w:instrText xml:space="preserve"> PAGEREF _Toc55807849 \h </w:instrText>
            </w:r>
            <w:r w:rsidR="00C858F1">
              <w:rPr>
                <w:webHidden/>
              </w:rPr>
            </w:r>
            <w:r w:rsidR="00C858F1">
              <w:rPr>
                <w:webHidden/>
              </w:rPr>
              <w:fldChar w:fldCharType="separate"/>
            </w:r>
            <w:r w:rsidR="00243F41">
              <w:rPr>
                <w:webHidden/>
              </w:rPr>
              <w:t>12</w:t>
            </w:r>
            <w:r w:rsidR="00C858F1">
              <w:rPr>
                <w:webHidden/>
              </w:rPr>
              <w:fldChar w:fldCharType="end"/>
            </w:r>
          </w:hyperlink>
        </w:p>
        <w:p w14:paraId="1D1ACB9B" w14:textId="4C193D8B" w:rsidR="00C858F1" w:rsidRDefault="00EB31B4">
          <w:pPr>
            <w:pStyle w:val="TOC1"/>
            <w:rPr>
              <w:rFonts w:asciiTheme="minorHAnsi" w:eastAsiaTheme="minorEastAsia" w:hAnsiTheme="minorHAnsi" w:cstheme="minorBidi"/>
              <w:b w:val="0"/>
              <w:bCs w:val="0"/>
              <w:lang w:val="en-NZ" w:eastAsia="en-NZ"/>
            </w:rPr>
          </w:pPr>
          <w:hyperlink w:anchor="_Toc55807850" w:history="1">
            <w:r w:rsidR="00C858F1" w:rsidRPr="00614453">
              <w:rPr>
                <w:rStyle w:val="Hyperlink"/>
              </w:rPr>
              <w:t>A social insurance-based funding approach</w:t>
            </w:r>
            <w:r w:rsidR="00C858F1">
              <w:rPr>
                <w:webHidden/>
              </w:rPr>
              <w:tab/>
            </w:r>
            <w:r w:rsidR="00C858F1">
              <w:rPr>
                <w:webHidden/>
              </w:rPr>
              <w:fldChar w:fldCharType="begin"/>
            </w:r>
            <w:r w:rsidR="00C858F1">
              <w:rPr>
                <w:webHidden/>
              </w:rPr>
              <w:instrText xml:space="preserve"> PAGEREF _Toc55807850 \h </w:instrText>
            </w:r>
            <w:r w:rsidR="00C858F1">
              <w:rPr>
                <w:webHidden/>
              </w:rPr>
            </w:r>
            <w:r w:rsidR="00C858F1">
              <w:rPr>
                <w:webHidden/>
              </w:rPr>
              <w:fldChar w:fldCharType="separate"/>
            </w:r>
            <w:r w:rsidR="00243F41">
              <w:rPr>
                <w:webHidden/>
              </w:rPr>
              <w:t>13</w:t>
            </w:r>
            <w:r w:rsidR="00C858F1">
              <w:rPr>
                <w:webHidden/>
              </w:rPr>
              <w:fldChar w:fldCharType="end"/>
            </w:r>
          </w:hyperlink>
        </w:p>
        <w:p w14:paraId="2801C37D" w14:textId="5DAFF122" w:rsidR="00C858F1" w:rsidRDefault="00EB31B4">
          <w:pPr>
            <w:pStyle w:val="TOC1"/>
            <w:rPr>
              <w:rFonts w:asciiTheme="minorHAnsi" w:eastAsiaTheme="minorEastAsia" w:hAnsiTheme="minorHAnsi" w:cstheme="minorBidi"/>
              <w:b w:val="0"/>
              <w:bCs w:val="0"/>
              <w:lang w:val="en-NZ" w:eastAsia="en-NZ"/>
            </w:rPr>
          </w:pPr>
          <w:hyperlink w:anchor="_Toc55807851" w:history="1">
            <w:r w:rsidR="00C858F1" w:rsidRPr="00614453">
              <w:rPr>
                <w:rStyle w:val="Hyperlink"/>
              </w:rPr>
              <w:t>References</w:t>
            </w:r>
            <w:r w:rsidR="00C858F1">
              <w:rPr>
                <w:webHidden/>
              </w:rPr>
              <w:tab/>
            </w:r>
            <w:r w:rsidR="00C858F1">
              <w:rPr>
                <w:webHidden/>
              </w:rPr>
              <w:fldChar w:fldCharType="begin"/>
            </w:r>
            <w:r w:rsidR="00C858F1">
              <w:rPr>
                <w:webHidden/>
              </w:rPr>
              <w:instrText xml:space="preserve"> PAGEREF _Toc55807851 \h </w:instrText>
            </w:r>
            <w:r w:rsidR="00C858F1">
              <w:rPr>
                <w:webHidden/>
              </w:rPr>
            </w:r>
            <w:r w:rsidR="00C858F1">
              <w:rPr>
                <w:webHidden/>
              </w:rPr>
              <w:fldChar w:fldCharType="separate"/>
            </w:r>
            <w:r w:rsidR="00243F41">
              <w:rPr>
                <w:webHidden/>
              </w:rPr>
              <w:t>15</w:t>
            </w:r>
            <w:r w:rsidR="00C858F1">
              <w:rPr>
                <w:webHidden/>
              </w:rPr>
              <w:fldChar w:fldCharType="end"/>
            </w:r>
          </w:hyperlink>
        </w:p>
        <w:p w14:paraId="70573918" w14:textId="38A1C5B5" w:rsidR="00E3609C" w:rsidRDefault="00E3609C">
          <w:r>
            <w:rPr>
              <w:b/>
              <w:bCs/>
              <w:noProof/>
            </w:rPr>
            <w:fldChar w:fldCharType="end"/>
          </w:r>
        </w:p>
      </w:sdtContent>
    </w:sdt>
    <w:p w14:paraId="6AB39666" w14:textId="77777777" w:rsidR="00470FF5" w:rsidRDefault="00470FF5" w:rsidP="00470FF5"/>
    <w:p w14:paraId="698B3358" w14:textId="77777777" w:rsidR="00470FF5" w:rsidRDefault="00470FF5" w:rsidP="00470FF5"/>
    <w:p w14:paraId="3E7EC47B" w14:textId="77777777" w:rsidR="00F90D7E" w:rsidRDefault="00F90D7E">
      <w:pPr>
        <w:rPr>
          <w:rFonts w:ascii="Arial" w:eastAsia="Calibri" w:hAnsi="Arial" w:cs="Arial"/>
          <w:b/>
          <w:color w:val="385623" w:themeColor="accent6" w:themeShade="80"/>
          <w:sz w:val="28"/>
          <w:szCs w:val="28"/>
        </w:rPr>
      </w:pPr>
      <w:r>
        <w:rPr>
          <w:rFonts w:ascii="Arial" w:eastAsia="Calibri" w:hAnsi="Arial" w:cs="Arial"/>
          <w:b/>
          <w:color w:val="385623" w:themeColor="accent6" w:themeShade="80"/>
          <w:sz w:val="28"/>
          <w:szCs w:val="28"/>
        </w:rPr>
        <w:br w:type="page"/>
      </w:r>
    </w:p>
    <w:p w14:paraId="6898FCF2" w14:textId="43376086" w:rsidR="006E245E" w:rsidRPr="005B1828" w:rsidRDefault="006E245E" w:rsidP="00AB64A6">
      <w:pPr>
        <w:pStyle w:val="Heading1"/>
        <w:spacing w:after="240"/>
        <w:rPr>
          <w:rFonts w:ascii="Arial" w:eastAsia="Calibri" w:hAnsi="Arial" w:cs="Arial"/>
          <w:b/>
          <w:color w:val="385623" w:themeColor="accent6" w:themeShade="80"/>
          <w:sz w:val="28"/>
          <w:szCs w:val="28"/>
        </w:rPr>
      </w:pPr>
      <w:bookmarkStart w:id="1" w:name="_Toc55807840"/>
      <w:r w:rsidRPr="005B1828">
        <w:rPr>
          <w:rFonts w:ascii="Arial" w:eastAsia="Calibri" w:hAnsi="Arial" w:cs="Arial"/>
          <w:b/>
          <w:color w:val="385623" w:themeColor="accent6" w:themeShade="80"/>
          <w:sz w:val="28"/>
          <w:szCs w:val="28"/>
        </w:rPr>
        <w:lastRenderedPageBreak/>
        <w:t>About NZDSN</w:t>
      </w:r>
      <w:bookmarkEnd w:id="0"/>
      <w:bookmarkEnd w:id="1"/>
    </w:p>
    <w:p w14:paraId="502CB391" w14:textId="1FAEC738" w:rsidR="008958FE" w:rsidRDefault="0086784E" w:rsidP="003603DF">
      <w:pPr>
        <w:spacing w:after="120" w:line="288" w:lineRule="auto"/>
        <w:rPr>
          <w:rFonts w:ascii="Arial" w:eastAsia="Calibri" w:hAnsi="Arial" w:cs="Arial"/>
        </w:rPr>
      </w:pPr>
      <w:r>
        <w:rPr>
          <w:rFonts w:ascii="Arial" w:eastAsia="Calibri" w:hAnsi="Arial" w:cs="Arial"/>
        </w:rPr>
        <w:t>The New Zealand Disability Support Network (</w:t>
      </w:r>
      <w:bookmarkStart w:id="2" w:name="_Hlk52393211"/>
      <w:r w:rsidR="006E245E" w:rsidRPr="006E245E">
        <w:rPr>
          <w:rFonts w:ascii="Arial" w:eastAsia="Calibri" w:hAnsi="Arial" w:cs="Arial"/>
        </w:rPr>
        <w:t>NZDSN</w:t>
      </w:r>
      <w:bookmarkEnd w:id="2"/>
      <w:r>
        <w:rPr>
          <w:rFonts w:ascii="Arial" w:eastAsia="Calibri" w:hAnsi="Arial" w:cs="Arial"/>
        </w:rPr>
        <w:t>)</w:t>
      </w:r>
      <w:r w:rsidR="006E245E" w:rsidRPr="006E245E">
        <w:rPr>
          <w:rFonts w:ascii="Arial" w:eastAsia="Calibri" w:hAnsi="Arial" w:cs="Arial"/>
        </w:rPr>
        <w:t xml:space="preserve"> </w:t>
      </w:r>
      <w:r w:rsidR="00073CC8">
        <w:rPr>
          <w:rFonts w:ascii="Arial" w:eastAsia="Calibri" w:hAnsi="Arial" w:cs="Arial"/>
        </w:rPr>
        <w:t>is a national network of over 17</w:t>
      </w:r>
      <w:r w:rsidR="006E245E" w:rsidRPr="006E245E">
        <w:rPr>
          <w:rFonts w:ascii="Arial" w:eastAsia="Calibri" w:hAnsi="Arial" w:cs="Arial"/>
        </w:rPr>
        <w:t xml:space="preserve">0 organisations </w:t>
      </w:r>
      <w:r w:rsidR="008958FE">
        <w:rPr>
          <w:rFonts w:ascii="Arial" w:eastAsia="Calibri" w:hAnsi="Arial" w:cs="Arial"/>
        </w:rPr>
        <w:t xml:space="preserve">– predominantly Not for Profit - </w:t>
      </w:r>
      <w:r w:rsidR="006E245E" w:rsidRPr="006E245E">
        <w:rPr>
          <w:rFonts w:ascii="Arial" w:eastAsia="Calibri" w:hAnsi="Arial" w:cs="Arial"/>
        </w:rPr>
        <w:t xml:space="preserve">that provide support services to disabled people, mainly through contracts with government, and which employ approximately 25,000 people. NZDSN members provide approximately 80% of the volume of contracted disability </w:t>
      </w:r>
      <w:r w:rsidR="006E245E" w:rsidRPr="003603DF">
        <w:rPr>
          <w:rFonts w:ascii="Arial" w:hAnsi="Arial" w:cs="Arial"/>
        </w:rPr>
        <w:t>support</w:t>
      </w:r>
      <w:r w:rsidR="006E245E" w:rsidRPr="006E245E">
        <w:rPr>
          <w:rFonts w:ascii="Arial" w:eastAsia="Calibri" w:hAnsi="Arial" w:cs="Arial"/>
        </w:rPr>
        <w:t xml:space="preserve"> services</w:t>
      </w:r>
      <w:r w:rsidR="00C726F8">
        <w:rPr>
          <w:rFonts w:ascii="Arial" w:eastAsia="Calibri" w:hAnsi="Arial" w:cs="Arial"/>
        </w:rPr>
        <w:t>.</w:t>
      </w:r>
      <w:r w:rsidR="003A4F9F">
        <w:rPr>
          <w:rFonts w:ascii="Arial" w:eastAsia="Calibri" w:hAnsi="Arial" w:cs="Arial"/>
        </w:rPr>
        <w:t xml:space="preserve"> </w:t>
      </w:r>
      <w:r w:rsidR="00C726F8" w:rsidRPr="00C726F8">
        <w:rPr>
          <w:rFonts w:ascii="Arial" w:eastAsia="Calibri" w:hAnsi="Arial" w:cs="Arial"/>
        </w:rPr>
        <w:t xml:space="preserve">Our membership covers a wide variety of provider interests including employment support, </w:t>
      </w:r>
      <w:r w:rsidR="00C726F8">
        <w:rPr>
          <w:rFonts w:ascii="Arial" w:eastAsia="Calibri" w:hAnsi="Arial" w:cs="Arial"/>
        </w:rPr>
        <w:t xml:space="preserve">respite services, </w:t>
      </w:r>
      <w:r w:rsidR="00C726F8" w:rsidRPr="00C726F8">
        <w:rPr>
          <w:rFonts w:ascii="Arial" w:eastAsia="Calibri" w:hAnsi="Arial" w:cs="Arial"/>
        </w:rPr>
        <w:t>residential services, support</w:t>
      </w:r>
      <w:r w:rsidR="00C726F8">
        <w:rPr>
          <w:rFonts w:ascii="Arial" w:eastAsia="Calibri" w:hAnsi="Arial" w:cs="Arial"/>
        </w:rPr>
        <w:t>ed</w:t>
      </w:r>
      <w:r w:rsidR="00C726F8" w:rsidRPr="00C726F8">
        <w:rPr>
          <w:rFonts w:ascii="Arial" w:eastAsia="Calibri" w:hAnsi="Arial" w:cs="Arial"/>
        </w:rPr>
        <w:t xml:space="preserve"> living, </w:t>
      </w:r>
      <w:r w:rsidR="008958FE">
        <w:rPr>
          <w:rFonts w:ascii="Arial" w:eastAsia="Calibri" w:hAnsi="Arial" w:cs="Arial"/>
        </w:rPr>
        <w:t xml:space="preserve">community participation </w:t>
      </w:r>
      <w:r w:rsidR="00C726F8" w:rsidRPr="00C726F8">
        <w:rPr>
          <w:rFonts w:ascii="Arial" w:eastAsia="Calibri" w:hAnsi="Arial" w:cs="Arial"/>
        </w:rPr>
        <w:t>and other specialised services</w:t>
      </w:r>
      <w:r w:rsidR="006E245E" w:rsidRPr="006E245E">
        <w:rPr>
          <w:rFonts w:ascii="Arial" w:eastAsia="Calibri" w:hAnsi="Arial" w:cs="Arial"/>
        </w:rPr>
        <w:t xml:space="preserve">. </w:t>
      </w:r>
    </w:p>
    <w:p w14:paraId="5DF1B1D8" w14:textId="22C6531D" w:rsidR="00FF17B4" w:rsidRDefault="00FF17B4" w:rsidP="003603DF">
      <w:pPr>
        <w:spacing w:after="120" w:line="288" w:lineRule="auto"/>
        <w:rPr>
          <w:rFonts w:ascii="Arial" w:eastAsia="Calibri" w:hAnsi="Arial" w:cs="Arial"/>
        </w:rPr>
      </w:pPr>
      <w:r w:rsidRPr="003603DF">
        <w:rPr>
          <w:rFonts w:ascii="Arial" w:hAnsi="Arial" w:cs="Arial"/>
        </w:rPr>
        <w:t>NZDSN</w:t>
      </w:r>
      <w:r w:rsidRPr="00FF17B4">
        <w:rPr>
          <w:rFonts w:ascii="Arial" w:eastAsia="Calibri" w:hAnsi="Arial" w:cs="Arial"/>
        </w:rPr>
        <w:t xml:space="preserve"> is a values-dri</w:t>
      </w:r>
      <w:r>
        <w:rPr>
          <w:rFonts w:ascii="Arial" w:eastAsia="Calibri" w:hAnsi="Arial" w:cs="Arial"/>
        </w:rPr>
        <w:t>ven network</w:t>
      </w:r>
      <w:r w:rsidRPr="00FF17B4">
        <w:rPr>
          <w:rFonts w:ascii="Arial" w:eastAsia="Calibri" w:hAnsi="Arial" w:cs="Arial"/>
        </w:rPr>
        <w:t xml:space="preserve"> </w:t>
      </w:r>
      <w:r>
        <w:rPr>
          <w:rFonts w:ascii="Arial" w:eastAsia="Calibri" w:hAnsi="Arial" w:cs="Arial"/>
        </w:rPr>
        <w:t>that is</w:t>
      </w:r>
      <w:r w:rsidRPr="00FF17B4">
        <w:rPr>
          <w:rFonts w:ascii="Arial" w:eastAsia="Calibri" w:hAnsi="Arial" w:cs="Arial"/>
        </w:rPr>
        <w:t xml:space="preserve"> committed to social change to achieve inclusive lives and active citizenship for disabled people. NZDSN takes a pan-disability perspective on the sector and work</w:t>
      </w:r>
      <w:r w:rsidR="00960A09">
        <w:rPr>
          <w:rFonts w:ascii="Arial" w:eastAsia="Calibri" w:hAnsi="Arial" w:cs="Arial"/>
        </w:rPr>
        <w:t>s</w:t>
      </w:r>
      <w:r w:rsidRPr="00FF17B4">
        <w:rPr>
          <w:rFonts w:ascii="Arial" w:eastAsia="Calibri" w:hAnsi="Arial" w:cs="Arial"/>
        </w:rPr>
        <w:t xml:space="preserve"> collaboratively with disabled people, their families and allied agencies.</w:t>
      </w:r>
    </w:p>
    <w:p w14:paraId="1C408217" w14:textId="77777777" w:rsidR="003826E7" w:rsidRPr="003826E7" w:rsidRDefault="003826E7" w:rsidP="003603DF">
      <w:pPr>
        <w:spacing w:after="120" w:line="288" w:lineRule="auto"/>
        <w:rPr>
          <w:rFonts w:ascii="Arial" w:eastAsia="Calibri" w:hAnsi="Arial" w:cs="Arial"/>
        </w:rPr>
      </w:pPr>
      <w:r w:rsidRPr="003826E7">
        <w:rPr>
          <w:rFonts w:ascii="Arial" w:eastAsia="Calibri" w:hAnsi="Arial" w:cs="Arial"/>
        </w:rPr>
        <w:t>NZDSN is governed by an elected Board from the wider membership and employs a full time Chief Executive with a small support team mostly based in Wellington. We provide a strong voice and policy advice to government on behalf of our members and facilitate innovation and quality with providers.</w:t>
      </w:r>
    </w:p>
    <w:p w14:paraId="082A5982" w14:textId="77777777" w:rsidR="00353179" w:rsidRDefault="006E245E" w:rsidP="003603DF">
      <w:pPr>
        <w:spacing w:after="120" w:line="288" w:lineRule="auto"/>
        <w:rPr>
          <w:rFonts w:ascii="Arial" w:eastAsia="Calibri" w:hAnsi="Arial" w:cs="Arial"/>
        </w:rPr>
      </w:pPr>
      <w:r w:rsidRPr="006E245E">
        <w:rPr>
          <w:rFonts w:ascii="Arial" w:eastAsia="Calibri" w:hAnsi="Arial" w:cs="Arial"/>
        </w:rPr>
        <w:t>NZDSN publishes regular sector briefings in which we outline issues and concerns that are significantly impacting service providers and the lives of disabled people</w:t>
      </w:r>
      <w:r w:rsidR="002F7750">
        <w:rPr>
          <w:rFonts w:ascii="Arial" w:eastAsia="Calibri" w:hAnsi="Arial" w:cs="Arial"/>
        </w:rPr>
        <w:t xml:space="preserve"> and their families and </w:t>
      </w:r>
      <w:r w:rsidR="00CE2CCA" w:rsidRPr="00CE2CCA">
        <w:rPr>
          <w:rFonts w:ascii="Arial" w:eastAsia="Calibri" w:hAnsi="Arial" w:cs="Arial"/>
        </w:rPr>
        <w:t>whānau</w:t>
      </w:r>
      <w:r w:rsidRPr="006E245E">
        <w:rPr>
          <w:rFonts w:ascii="Arial" w:eastAsia="Calibri" w:hAnsi="Arial" w:cs="Arial"/>
        </w:rPr>
        <w:t xml:space="preserve">. These briefings offer recommendations to government for addressing these matters and NZDSN’s own commitments to support change. </w:t>
      </w:r>
    </w:p>
    <w:p w14:paraId="71CB5EEE" w14:textId="020FB309" w:rsidR="006E245E" w:rsidRDefault="006E245E" w:rsidP="003603DF">
      <w:pPr>
        <w:spacing w:after="120" w:line="288" w:lineRule="auto"/>
        <w:rPr>
          <w:rStyle w:val="Hyperlink"/>
          <w:rFonts w:ascii="Arial" w:eastAsia="Calibri" w:hAnsi="Arial" w:cs="Arial"/>
          <w:color w:val="auto"/>
          <w:u w:val="none"/>
        </w:rPr>
      </w:pPr>
      <w:r w:rsidRPr="006E245E">
        <w:rPr>
          <w:rFonts w:ascii="Arial" w:eastAsia="Calibri" w:hAnsi="Arial" w:cs="Arial"/>
        </w:rPr>
        <w:t xml:space="preserve">Here is the link to our </w:t>
      </w:r>
      <w:hyperlink r:id="rId10" w:history="1">
        <w:r w:rsidRPr="00CE2CCA">
          <w:rPr>
            <w:rStyle w:val="Hyperlink"/>
            <w:rFonts w:ascii="Arial" w:eastAsia="Calibri" w:hAnsi="Arial" w:cs="Arial"/>
            <w:b/>
            <w:color w:val="385623" w:themeColor="accent6" w:themeShade="80"/>
          </w:rPr>
          <w:t>2020</w:t>
        </w:r>
        <w:r w:rsidR="00CE2CCA" w:rsidRPr="00CE2CCA">
          <w:rPr>
            <w:rStyle w:val="Hyperlink"/>
            <w:rFonts w:ascii="Arial" w:eastAsia="Calibri" w:hAnsi="Arial" w:cs="Arial"/>
            <w:b/>
            <w:color w:val="385623" w:themeColor="accent6" w:themeShade="80"/>
          </w:rPr>
          <w:t xml:space="preserve"> </w:t>
        </w:r>
        <w:r w:rsidRPr="00CE2CCA">
          <w:rPr>
            <w:rStyle w:val="Hyperlink"/>
            <w:rFonts w:ascii="Arial" w:eastAsia="Calibri" w:hAnsi="Arial" w:cs="Arial"/>
            <w:b/>
            <w:color w:val="385623" w:themeColor="accent6" w:themeShade="80"/>
          </w:rPr>
          <w:t>NZDSN Sector Briefing</w:t>
        </w:r>
      </w:hyperlink>
      <w:r w:rsidR="00CE2CCA" w:rsidRPr="00CE2CCA">
        <w:rPr>
          <w:rStyle w:val="Hyperlink"/>
          <w:rFonts w:ascii="Arial" w:eastAsia="Calibri" w:hAnsi="Arial" w:cs="Arial"/>
          <w:b/>
          <w:color w:val="385623" w:themeColor="accent6" w:themeShade="80"/>
        </w:rPr>
        <w:t xml:space="preserve"> </w:t>
      </w:r>
      <w:r w:rsidR="00012463">
        <w:rPr>
          <w:rStyle w:val="Hyperlink"/>
          <w:rFonts w:ascii="Arial" w:eastAsia="Calibri" w:hAnsi="Arial" w:cs="Arial"/>
          <w:color w:val="auto"/>
          <w:u w:val="none"/>
        </w:rPr>
        <w:t>which</w:t>
      </w:r>
      <w:r w:rsidR="00CE2CCA" w:rsidRPr="00CE2CCA">
        <w:rPr>
          <w:rStyle w:val="Hyperlink"/>
          <w:rFonts w:ascii="Arial" w:eastAsia="Calibri" w:hAnsi="Arial" w:cs="Arial"/>
          <w:color w:val="auto"/>
          <w:u w:val="none"/>
        </w:rPr>
        <w:t xml:space="preserve"> we strongly encourage you to read.</w:t>
      </w:r>
    </w:p>
    <w:p w14:paraId="0FA04115" w14:textId="77777777" w:rsidR="00A932A4" w:rsidRPr="00563184" w:rsidRDefault="00A932A4" w:rsidP="00AB64A6">
      <w:pPr>
        <w:pStyle w:val="Heading1"/>
        <w:spacing w:after="240"/>
        <w:rPr>
          <w:rFonts w:ascii="Arial" w:hAnsi="Arial" w:cs="Arial"/>
          <w:b/>
          <w:bCs/>
          <w:color w:val="385623" w:themeColor="accent6" w:themeShade="80"/>
          <w:sz w:val="28"/>
          <w:szCs w:val="28"/>
        </w:rPr>
      </w:pPr>
      <w:bookmarkStart w:id="3" w:name="_Toc55807841"/>
      <w:r w:rsidRPr="00563184">
        <w:rPr>
          <w:rFonts w:ascii="Arial" w:hAnsi="Arial" w:cs="Arial"/>
          <w:b/>
          <w:bCs/>
          <w:color w:val="385623" w:themeColor="accent6" w:themeShade="80"/>
          <w:sz w:val="28"/>
          <w:szCs w:val="28"/>
        </w:rPr>
        <w:t>How NZDSN can work with Government</w:t>
      </w:r>
      <w:bookmarkEnd w:id="3"/>
    </w:p>
    <w:p w14:paraId="6181D152" w14:textId="77777777" w:rsidR="00A932A4" w:rsidRDefault="00A932A4" w:rsidP="00A932A4">
      <w:pPr>
        <w:spacing w:after="120" w:line="288" w:lineRule="auto"/>
        <w:rPr>
          <w:rFonts w:ascii="Arial" w:hAnsi="Arial" w:cs="Arial"/>
        </w:rPr>
      </w:pPr>
      <w:r>
        <w:rPr>
          <w:rFonts w:ascii="Arial" w:hAnsi="Arial" w:cs="Arial"/>
        </w:rPr>
        <w:t>NZDSN is committed to working with Government and to contribute in the following ways:</w:t>
      </w:r>
    </w:p>
    <w:p w14:paraId="4C480F6E" w14:textId="77777777" w:rsidR="00A932A4" w:rsidRPr="00563184" w:rsidRDefault="00A932A4" w:rsidP="00A932A4">
      <w:pPr>
        <w:pStyle w:val="ListParagraph"/>
        <w:numPr>
          <w:ilvl w:val="0"/>
          <w:numId w:val="24"/>
        </w:numPr>
        <w:spacing w:after="120" w:line="288" w:lineRule="auto"/>
        <w:ind w:left="714" w:hanging="357"/>
        <w:contextualSpacing w:val="0"/>
        <w:rPr>
          <w:rFonts w:ascii="Arial" w:hAnsi="Arial" w:cs="Arial"/>
        </w:rPr>
      </w:pPr>
      <w:r w:rsidRPr="002C2E04">
        <w:rPr>
          <w:rFonts w:ascii="Arial" w:hAnsi="Arial" w:cs="Arial"/>
        </w:rPr>
        <w:t xml:space="preserve">We value the </w:t>
      </w:r>
      <w:r>
        <w:rPr>
          <w:rFonts w:ascii="Arial" w:hAnsi="Arial" w:cs="Arial"/>
        </w:rPr>
        <w:t xml:space="preserve">current </w:t>
      </w:r>
      <w:r w:rsidRPr="002C2E04">
        <w:rPr>
          <w:rFonts w:ascii="Arial" w:hAnsi="Arial" w:cs="Arial"/>
        </w:rPr>
        <w:t xml:space="preserve">engagement with the Ministry of Health around a joint work programme focused on </w:t>
      </w:r>
      <w:r>
        <w:rPr>
          <w:rFonts w:ascii="Arial" w:hAnsi="Arial" w:cs="Arial"/>
        </w:rPr>
        <w:t>new approaches to commissioning, sustainable funding and a coherent workforce development strategy.</w:t>
      </w:r>
      <w:r w:rsidRPr="002C2E04">
        <w:rPr>
          <w:rFonts w:ascii="Arial" w:hAnsi="Arial" w:cs="Arial"/>
        </w:rPr>
        <w:t xml:space="preserve"> We will continue to contribute constructively while an agreed outcome is in sight.</w:t>
      </w:r>
    </w:p>
    <w:p w14:paraId="0C8FF3D3" w14:textId="435CA0E1" w:rsidR="00A932A4" w:rsidRPr="00AB4659" w:rsidRDefault="00A932A4" w:rsidP="00AB4659">
      <w:pPr>
        <w:pStyle w:val="ListParagraph"/>
        <w:numPr>
          <w:ilvl w:val="0"/>
          <w:numId w:val="24"/>
        </w:numPr>
        <w:spacing w:after="120" w:line="288" w:lineRule="auto"/>
        <w:ind w:left="714" w:hanging="357"/>
        <w:contextualSpacing w:val="0"/>
        <w:rPr>
          <w:rFonts w:ascii="Arial" w:hAnsi="Arial" w:cs="Arial"/>
        </w:rPr>
      </w:pPr>
      <w:r>
        <w:rPr>
          <w:rFonts w:ascii="Arial" w:hAnsi="Arial" w:cs="Arial"/>
        </w:rPr>
        <w:t>NZDSN will continue its</w:t>
      </w:r>
      <w:r w:rsidRPr="002C2E04">
        <w:rPr>
          <w:rFonts w:ascii="Arial" w:hAnsi="Arial" w:cs="Arial"/>
        </w:rPr>
        <w:t xml:space="preserve"> participation and contribution to a range of working parties and reference groups that advance the governments</w:t>
      </w:r>
      <w:r>
        <w:rPr>
          <w:rFonts w:ascii="Arial" w:hAnsi="Arial" w:cs="Arial"/>
        </w:rPr>
        <w:t>’</w:t>
      </w:r>
      <w:r w:rsidRPr="002C2E04">
        <w:rPr>
          <w:rFonts w:ascii="Arial" w:hAnsi="Arial" w:cs="Arial"/>
        </w:rPr>
        <w:t xml:space="preserve"> work programme</w:t>
      </w:r>
      <w:r>
        <w:rPr>
          <w:rFonts w:ascii="Arial" w:hAnsi="Arial" w:cs="Arial"/>
        </w:rPr>
        <w:t>s</w:t>
      </w:r>
      <w:r w:rsidRPr="002C2E04">
        <w:rPr>
          <w:rFonts w:ascii="Arial" w:hAnsi="Arial" w:cs="Arial"/>
        </w:rPr>
        <w:t xml:space="preserve"> and priorities in relation to disability policy and services. We value these opportunities to offer the wide range of skills, knowledge and expertise that exists within our membership.</w:t>
      </w:r>
    </w:p>
    <w:p w14:paraId="1768DA09" w14:textId="55D7681D" w:rsidR="00A932A4" w:rsidRPr="00563184" w:rsidRDefault="00A932A4" w:rsidP="00A932A4">
      <w:pPr>
        <w:pStyle w:val="ListParagraph"/>
        <w:numPr>
          <w:ilvl w:val="0"/>
          <w:numId w:val="24"/>
        </w:numPr>
        <w:spacing w:after="120" w:line="288" w:lineRule="auto"/>
        <w:ind w:left="714" w:hanging="357"/>
        <w:contextualSpacing w:val="0"/>
        <w:rPr>
          <w:rFonts w:ascii="Arial" w:hAnsi="Arial" w:cs="Arial"/>
        </w:rPr>
      </w:pPr>
      <w:r w:rsidRPr="00563184">
        <w:rPr>
          <w:rFonts w:ascii="Arial" w:hAnsi="Arial" w:cs="Arial"/>
        </w:rPr>
        <w:t>We will continue our programme of work which focuses on growing provider leadership, innovation and quality, particularly in relation to the impact of system transformation and the imple</w:t>
      </w:r>
      <w:r>
        <w:rPr>
          <w:rFonts w:ascii="Arial" w:hAnsi="Arial" w:cs="Arial"/>
        </w:rPr>
        <w:t>mentation of E</w:t>
      </w:r>
      <w:r w:rsidR="00C858F1">
        <w:rPr>
          <w:rFonts w:ascii="Arial" w:hAnsi="Arial" w:cs="Arial"/>
        </w:rPr>
        <w:t xml:space="preserve">nabling </w:t>
      </w:r>
      <w:r>
        <w:rPr>
          <w:rFonts w:ascii="Arial" w:hAnsi="Arial" w:cs="Arial"/>
        </w:rPr>
        <w:t>G</w:t>
      </w:r>
      <w:r w:rsidR="00C858F1">
        <w:rPr>
          <w:rFonts w:ascii="Arial" w:hAnsi="Arial" w:cs="Arial"/>
        </w:rPr>
        <w:t xml:space="preserve">ood </w:t>
      </w:r>
      <w:r>
        <w:rPr>
          <w:rFonts w:ascii="Arial" w:hAnsi="Arial" w:cs="Arial"/>
        </w:rPr>
        <w:t>L</w:t>
      </w:r>
      <w:r w:rsidR="00C858F1">
        <w:rPr>
          <w:rFonts w:ascii="Arial" w:hAnsi="Arial" w:cs="Arial"/>
        </w:rPr>
        <w:t>ives</w:t>
      </w:r>
      <w:r w:rsidRPr="00563184">
        <w:rPr>
          <w:rFonts w:ascii="Arial" w:hAnsi="Arial" w:cs="Arial"/>
        </w:rPr>
        <w:t xml:space="preserve"> principles.</w:t>
      </w:r>
      <w:r w:rsidR="00527EF1">
        <w:rPr>
          <w:rFonts w:ascii="Arial" w:hAnsi="Arial" w:cs="Arial"/>
        </w:rPr>
        <w:t xml:space="preserve"> This programme has involved hundreds of events with </w:t>
      </w:r>
      <w:r w:rsidR="00CD1C2F">
        <w:rPr>
          <w:rFonts w:ascii="Arial" w:hAnsi="Arial" w:cs="Arial"/>
        </w:rPr>
        <w:t>thousands</w:t>
      </w:r>
      <w:r w:rsidR="00527EF1">
        <w:rPr>
          <w:rFonts w:ascii="Arial" w:hAnsi="Arial" w:cs="Arial"/>
        </w:rPr>
        <w:t xml:space="preserve"> of participants over the last 5 years – including disabled people, family members, support workers and those in leadership roles.</w:t>
      </w:r>
    </w:p>
    <w:p w14:paraId="2C815380" w14:textId="77777777" w:rsidR="00A932A4" w:rsidRDefault="00A932A4" w:rsidP="00A932A4">
      <w:pPr>
        <w:pStyle w:val="ListParagraph"/>
        <w:numPr>
          <w:ilvl w:val="0"/>
          <w:numId w:val="24"/>
        </w:numPr>
        <w:spacing w:after="120" w:line="288" w:lineRule="auto"/>
        <w:ind w:left="714" w:hanging="357"/>
        <w:contextualSpacing w:val="0"/>
        <w:rPr>
          <w:rFonts w:ascii="Arial" w:hAnsi="Arial" w:cs="Arial"/>
        </w:rPr>
      </w:pPr>
      <w:r w:rsidRPr="002C2E04">
        <w:rPr>
          <w:rFonts w:ascii="Arial" w:hAnsi="Arial" w:cs="Arial"/>
        </w:rPr>
        <w:t xml:space="preserve">NZDSN undertakes various pieces of work and projects that contribute to the development of data, evidence and quality. Some of this work has been in active </w:t>
      </w:r>
      <w:r w:rsidRPr="002C2E04">
        <w:rPr>
          <w:rFonts w:ascii="Arial" w:hAnsi="Arial" w:cs="Arial"/>
        </w:rPr>
        <w:lastRenderedPageBreak/>
        <w:t>partnership with government agencies and we look forward to continuing opportunities in this regard.</w:t>
      </w:r>
    </w:p>
    <w:p w14:paraId="4D180FF7" w14:textId="1978DBBA" w:rsidR="00A932A4" w:rsidRPr="00CD1C2F" w:rsidRDefault="00A932A4" w:rsidP="003603DF">
      <w:pPr>
        <w:pStyle w:val="ListParagraph"/>
        <w:numPr>
          <w:ilvl w:val="0"/>
          <w:numId w:val="24"/>
        </w:numPr>
        <w:spacing w:after="120" w:line="288" w:lineRule="auto"/>
        <w:ind w:left="714" w:hanging="357"/>
        <w:contextualSpacing w:val="0"/>
        <w:rPr>
          <w:rFonts w:ascii="Arial" w:hAnsi="Arial" w:cs="Arial"/>
        </w:rPr>
      </w:pPr>
      <w:r w:rsidRPr="00563184">
        <w:rPr>
          <w:rFonts w:ascii="Arial" w:hAnsi="Arial" w:cs="Arial"/>
        </w:rPr>
        <w:t>NZDSN appreciates and looks forward to the opportunity for regular engagement and discussion with Ministers whose portfolios cover various aspects of disability related policy and services. Ministers can anticipate invitations to attend and speak at our regular conferences and forums.</w:t>
      </w:r>
    </w:p>
    <w:p w14:paraId="586A8A65" w14:textId="3BF2DEDC" w:rsidR="00353179" w:rsidRPr="00E3609C" w:rsidRDefault="00353179" w:rsidP="00AB64A6">
      <w:pPr>
        <w:pStyle w:val="Heading1"/>
        <w:spacing w:after="240"/>
        <w:rPr>
          <w:rFonts w:ascii="Arial" w:eastAsia="Calibri" w:hAnsi="Arial" w:cs="Arial"/>
          <w:b/>
          <w:color w:val="385623" w:themeColor="accent6" w:themeShade="80"/>
          <w:sz w:val="28"/>
          <w:szCs w:val="28"/>
        </w:rPr>
      </w:pPr>
      <w:bookmarkStart w:id="4" w:name="_Toc55807842"/>
      <w:r w:rsidRPr="00E3609C">
        <w:rPr>
          <w:rFonts w:ascii="Arial" w:eastAsia="Calibri" w:hAnsi="Arial" w:cs="Arial"/>
          <w:b/>
          <w:color w:val="385623" w:themeColor="accent6" w:themeShade="80"/>
          <w:sz w:val="28"/>
          <w:szCs w:val="28"/>
        </w:rPr>
        <w:t>Format of Briefing</w:t>
      </w:r>
      <w:bookmarkEnd w:id="4"/>
    </w:p>
    <w:p w14:paraId="756898F2" w14:textId="2F2AD74A" w:rsidR="001372F6" w:rsidRDefault="00353179" w:rsidP="003603DF">
      <w:pPr>
        <w:spacing w:after="120" w:line="288" w:lineRule="auto"/>
        <w:rPr>
          <w:rFonts w:ascii="Arial" w:hAnsi="Arial" w:cs="Arial"/>
        </w:rPr>
      </w:pPr>
      <w:r w:rsidRPr="00353179">
        <w:rPr>
          <w:rFonts w:ascii="Arial" w:hAnsi="Arial" w:cs="Arial"/>
        </w:rPr>
        <w:t>We have begun</w:t>
      </w:r>
      <w:r>
        <w:rPr>
          <w:rFonts w:asciiTheme="majorHAnsi" w:hAnsiTheme="majorHAnsi" w:cstheme="majorHAnsi"/>
          <w:b/>
          <w:sz w:val="32"/>
          <w:szCs w:val="32"/>
        </w:rPr>
        <w:t xml:space="preserve"> </w:t>
      </w:r>
      <w:r>
        <w:rPr>
          <w:rFonts w:ascii="Arial" w:hAnsi="Arial" w:cs="Arial"/>
        </w:rPr>
        <w:t>by summ</w:t>
      </w:r>
      <w:r w:rsidR="00DA0AA3">
        <w:rPr>
          <w:rFonts w:ascii="Arial" w:hAnsi="Arial" w:cs="Arial"/>
        </w:rPr>
        <w:t xml:space="preserve">arising what we think should be </w:t>
      </w:r>
      <w:r>
        <w:rPr>
          <w:rFonts w:ascii="Arial" w:hAnsi="Arial" w:cs="Arial"/>
        </w:rPr>
        <w:t xml:space="preserve">the </w:t>
      </w:r>
      <w:r w:rsidR="00DA0AA3">
        <w:rPr>
          <w:rFonts w:ascii="Arial" w:hAnsi="Arial" w:cs="Arial"/>
        </w:rPr>
        <w:t xml:space="preserve">five </w:t>
      </w:r>
      <w:r>
        <w:rPr>
          <w:rFonts w:ascii="Arial" w:hAnsi="Arial" w:cs="Arial"/>
        </w:rPr>
        <w:t>critical priorities for in</w:t>
      </w:r>
      <w:r w:rsidR="00DD666B">
        <w:rPr>
          <w:rFonts w:ascii="Arial" w:hAnsi="Arial" w:cs="Arial"/>
        </w:rPr>
        <w:t>coming Ministers</w:t>
      </w:r>
      <w:r w:rsidR="00012463">
        <w:rPr>
          <w:rFonts w:ascii="Arial" w:hAnsi="Arial" w:cs="Arial"/>
        </w:rPr>
        <w:t xml:space="preserve"> </w:t>
      </w:r>
      <w:r w:rsidR="00E3609C">
        <w:rPr>
          <w:rFonts w:ascii="Arial" w:hAnsi="Arial" w:cs="Arial"/>
        </w:rPr>
        <w:t>regarding</w:t>
      </w:r>
      <w:r w:rsidR="00012463">
        <w:rPr>
          <w:rFonts w:ascii="Arial" w:hAnsi="Arial" w:cs="Arial"/>
        </w:rPr>
        <w:t xml:space="preserve"> service provider organisations in the disability sector. These focus on some well-</w:t>
      </w:r>
      <w:r>
        <w:rPr>
          <w:rFonts w:ascii="Arial" w:hAnsi="Arial" w:cs="Arial"/>
        </w:rPr>
        <w:t xml:space="preserve">established and </w:t>
      </w:r>
      <w:r w:rsidR="00470FF5">
        <w:rPr>
          <w:rFonts w:ascii="Arial" w:hAnsi="Arial" w:cs="Arial"/>
        </w:rPr>
        <w:t>long-standing</w:t>
      </w:r>
      <w:r>
        <w:rPr>
          <w:rFonts w:ascii="Arial" w:hAnsi="Arial" w:cs="Arial"/>
        </w:rPr>
        <w:t xml:space="preserve"> </w:t>
      </w:r>
      <w:r w:rsidR="00012463">
        <w:rPr>
          <w:rFonts w:ascii="Arial" w:hAnsi="Arial" w:cs="Arial"/>
        </w:rPr>
        <w:t>issues that are placi</w:t>
      </w:r>
      <w:r w:rsidR="00DA0AA3">
        <w:rPr>
          <w:rFonts w:ascii="Arial" w:hAnsi="Arial" w:cs="Arial"/>
        </w:rPr>
        <w:t>ng the sector under unsustainable</w:t>
      </w:r>
      <w:r w:rsidR="00012463">
        <w:rPr>
          <w:rFonts w:ascii="Arial" w:hAnsi="Arial" w:cs="Arial"/>
        </w:rPr>
        <w:t xml:space="preserve"> pressure. We then go on to provide further background</w:t>
      </w:r>
      <w:r w:rsidR="00DD666B">
        <w:rPr>
          <w:rFonts w:ascii="Arial" w:hAnsi="Arial" w:cs="Arial"/>
        </w:rPr>
        <w:t xml:space="preserve"> and supporting information</w:t>
      </w:r>
      <w:r w:rsidR="00012463">
        <w:rPr>
          <w:rFonts w:ascii="Arial" w:hAnsi="Arial" w:cs="Arial"/>
        </w:rPr>
        <w:t xml:space="preserve"> to assist incoming Ministers to understand how these issues have evolved and what their impact is on provider</w:t>
      </w:r>
      <w:r w:rsidR="00F80A36">
        <w:rPr>
          <w:rFonts w:ascii="Arial" w:hAnsi="Arial" w:cs="Arial"/>
        </w:rPr>
        <w:t>s, disabled people and families and</w:t>
      </w:r>
      <w:r w:rsidR="00F90D7E" w:rsidRPr="00F90D7E">
        <w:t xml:space="preserve"> </w:t>
      </w:r>
      <w:r w:rsidR="00F90D7E" w:rsidRPr="00F90D7E">
        <w:rPr>
          <w:rFonts w:ascii="Arial" w:hAnsi="Arial" w:cs="Arial"/>
        </w:rPr>
        <w:t>whānau</w:t>
      </w:r>
      <w:r w:rsidR="00012463">
        <w:rPr>
          <w:rFonts w:ascii="Arial" w:hAnsi="Arial" w:cs="Arial"/>
        </w:rPr>
        <w:t>.</w:t>
      </w:r>
    </w:p>
    <w:p w14:paraId="5DB5942F" w14:textId="618972A2" w:rsidR="001372F6" w:rsidRDefault="001372F6" w:rsidP="00071652">
      <w:pPr>
        <w:spacing w:after="120" w:line="288" w:lineRule="auto"/>
        <w:rPr>
          <w:rFonts w:ascii="Arial" w:eastAsia="Calibri" w:hAnsi="Arial" w:cs="Arial"/>
        </w:rPr>
      </w:pPr>
      <w:r w:rsidRPr="001372F6">
        <w:rPr>
          <w:rFonts w:ascii="Arial" w:eastAsia="Calibri" w:hAnsi="Arial" w:cs="Arial"/>
        </w:rPr>
        <w:t>We want disabled people to be included in everyday life to enrich our society, meet our UN commitments and because it is the right thing to do. To move toward this, and away from the current situation where they are crushed under the weight of governmental indiffe</w:t>
      </w:r>
      <w:r w:rsidR="00DA0AA3">
        <w:rPr>
          <w:rFonts w:ascii="Arial" w:eastAsia="Calibri" w:hAnsi="Arial" w:cs="Arial"/>
        </w:rPr>
        <w:t>rence, we propose the following</w:t>
      </w:r>
      <w:r w:rsidR="003F1841">
        <w:rPr>
          <w:rFonts w:ascii="Arial" w:eastAsia="Calibri" w:hAnsi="Arial" w:cs="Arial"/>
        </w:rPr>
        <w:t xml:space="preserve"> priorities for incoming Ministers</w:t>
      </w:r>
      <w:r w:rsidR="00DA0AA3">
        <w:rPr>
          <w:rFonts w:ascii="Arial" w:eastAsia="Calibri" w:hAnsi="Arial" w:cs="Arial"/>
        </w:rPr>
        <w:t>:</w:t>
      </w:r>
    </w:p>
    <w:p w14:paraId="70FFA104" w14:textId="77777777" w:rsidR="00CD1C2F" w:rsidRDefault="00CD1C2F" w:rsidP="00071652">
      <w:pPr>
        <w:spacing w:after="120" w:line="288" w:lineRule="auto"/>
        <w:rPr>
          <w:rFonts w:ascii="Arial" w:eastAsia="Calibri" w:hAnsi="Arial" w:cs="Arial"/>
        </w:rPr>
      </w:pPr>
    </w:p>
    <w:p w14:paraId="2FCDFF3D" w14:textId="77777777" w:rsidR="000C7044" w:rsidRPr="000C7044" w:rsidRDefault="000C7044" w:rsidP="000C7044">
      <w:pPr>
        <w:pBdr>
          <w:top w:val="single" w:sz="4" w:space="1" w:color="385623" w:themeColor="accent6" w:themeShade="80"/>
          <w:left w:val="single" w:sz="4" w:space="4" w:color="385623" w:themeColor="accent6" w:themeShade="80"/>
          <w:bottom w:val="single" w:sz="4" w:space="1" w:color="385623" w:themeColor="accent6" w:themeShade="80"/>
          <w:right w:val="single" w:sz="4" w:space="4" w:color="385623" w:themeColor="accent6" w:themeShade="80"/>
        </w:pBdr>
        <w:spacing w:before="240" w:after="0" w:line="288" w:lineRule="auto"/>
        <w:ind w:left="357"/>
        <w:rPr>
          <w:rFonts w:ascii="Arial" w:eastAsia="Calibri" w:hAnsi="Arial" w:cs="Arial"/>
          <w:b/>
          <w:color w:val="385623" w:themeColor="accent6" w:themeShade="80"/>
        </w:rPr>
      </w:pPr>
    </w:p>
    <w:p w14:paraId="33C86A8A" w14:textId="3544E9E6" w:rsidR="00DA0AA3" w:rsidRPr="005842A5" w:rsidRDefault="00DA0AA3" w:rsidP="000C7044">
      <w:pPr>
        <w:pStyle w:val="ListParagraph"/>
        <w:numPr>
          <w:ilvl w:val="0"/>
          <w:numId w:val="27"/>
        </w:numPr>
        <w:pBdr>
          <w:top w:val="single" w:sz="4" w:space="1" w:color="385623" w:themeColor="accent6" w:themeShade="80"/>
          <w:left w:val="single" w:sz="4" w:space="4" w:color="385623" w:themeColor="accent6" w:themeShade="80"/>
          <w:bottom w:val="single" w:sz="4" w:space="1" w:color="385623" w:themeColor="accent6" w:themeShade="80"/>
          <w:right w:val="single" w:sz="4" w:space="4" w:color="385623" w:themeColor="accent6" w:themeShade="80"/>
        </w:pBdr>
        <w:spacing w:before="120" w:after="120" w:line="288" w:lineRule="auto"/>
        <w:ind w:left="714" w:hanging="357"/>
        <w:contextualSpacing w:val="0"/>
        <w:rPr>
          <w:rFonts w:ascii="Arial" w:eastAsia="Calibri" w:hAnsi="Arial" w:cs="Arial"/>
          <w:b/>
          <w:color w:val="385623" w:themeColor="accent6" w:themeShade="80"/>
        </w:rPr>
      </w:pPr>
      <w:r w:rsidRPr="005842A5">
        <w:rPr>
          <w:rFonts w:ascii="Arial" w:eastAsia="Calibri" w:hAnsi="Arial" w:cs="Arial"/>
          <w:b/>
          <w:color w:val="385623" w:themeColor="accent6" w:themeShade="80"/>
        </w:rPr>
        <w:t>Develop an approach to commissioning for outcome</w:t>
      </w:r>
      <w:r w:rsidR="00CC34EA" w:rsidRPr="005842A5">
        <w:rPr>
          <w:rFonts w:ascii="Arial" w:eastAsia="Calibri" w:hAnsi="Arial" w:cs="Arial"/>
          <w:b/>
          <w:color w:val="385623" w:themeColor="accent6" w:themeShade="80"/>
        </w:rPr>
        <w:t>s</w:t>
      </w:r>
      <w:r w:rsidRPr="005842A5">
        <w:rPr>
          <w:rFonts w:ascii="Arial" w:eastAsia="Calibri" w:hAnsi="Arial" w:cs="Arial"/>
          <w:b/>
          <w:color w:val="385623" w:themeColor="accent6" w:themeShade="80"/>
        </w:rPr>
        <w:t xml:space="preserve"> based on fair and transparent pricing</w:t>
      </w:r>
    </w:p>
    <w:p w14:paraId="4992152A" w14:textId="2B80CDD1" w:rsidR="00DA0AA3" w:rsidRPr="005842A5" w:rsidRDefault="00DA0AA3" w:rsidP="005842A5">
      <w:pPr>
        <w:pStyle w:val="ListParagraph"/>
        <w:numPr>
          <w:ilvl w:val="0"/>
          <w:numId w:val="27"/>
        </w:numPr>
        <w:pBdr>
          <w:top w:val="single" w:sz="4" w:space="1" w:color="385623" w:themeColor="accent6" w:themeShade="80"/>
          <w:left w:val="single" w:sz="4" w:space="4" w:color="385623" w:themeColor="accent6" w:themeShade="80"/>
          <w:bottom w:val="single" w:sz="4" w:space="1" w:color="385623" w:themeColor="accent6" w:themeShade="80"/>
          <w:right w:val="single" w:sz="4" w:space="4" w:color="385623" w:themeColor="accent6" w:themeShade="80"/>
        </w:pBdr>
        <w:spacing w:after="120" w:line="288" w:lineRule="auto"/>
        <w:ind w:left="714" w:hanging="357"/>
        <w:contextualSpacing w:val="0"/>
        <w:rPr>
          <w:rFonts w:ascii="Arial" w:eastAsia="Calibri" w:hAnsi="Arial" w:cs="Arial"/>
          <w:b/>
          <w:color w:val="385623" w:themeColor="accent6" w:themeShade="80"/>
        </w:rPr>
      </w:pPr>
      <w:r w:rsidRPr="005842A5">
        <w:rPr>
          <w:rFonts w:ascii="Arial" w:eastAsia="Calibri" w:hAnsi="Arial" w:cs="Arial"/>
          <w:b/>
          <w:color w:val="385623" w:themeColor="accent6" w:themeShade="80"/>
        </w:rPr>
        <w:t>Develop a social insurance based approach to the funding of disability support</w:t>
      </w:r>
      <w:r w:rsidR="0081680E" w:rsidRPr="005842A5">
        <w:rPr>
          <w:rFonts w:ascii="Arial" w:eastAsia="Calibri" w:hAnsi="Arial" w:cs="Arial"/>
          <w:b/>
          <w:color w:val="385623" w:themeColor="accent6" w:themeShade="80"/>
        </w:rPr>
        <w:t xml:space="preserve"> through the establishment of a Disability Commission.</w:t>
      </w:r>
    </w:p>
    <w:p w14:paraId="54100A56" w14:textId="7242124F" w:rsidR="00DA0AA3" w:rsidRPr="005842A5" w:rsidRDefault="00DA0AA3" w:rsidP="005842A5">
      <w:pPr>
        <w:pStyle w:val="ListParagraph"/>
        <w:numPr>
          <w:ilvl w:val="0"/>
          <w:numId w:val="27"/>
        </w:numPr>
        <w:pBdr>
          <w:top w:val="single" w:sz="4" w:space="1" w:color="385623" w:themeColor="accent6" w:themeShade="80"/>
          <w:left w:val="single" w:sz="4" w:space="4" w:color="385623" w:themeColor="accent6" w:themeShade="80"/>
          <w:bottom w:val="single" w:sz="4" w:space="1" w:color="385623" w:themeColor="accent6" w:themeShade="80"/>
          <w:right w:val="single" w:sz="4" w:space="4" w:color="385623" w:themeColor="accent6" w:themeShade="80"/>
        </w:pBdr>
        <w:spacing w:after="120" w:line="288" w:lineRule="auto"/>
        <w:ind w:left="714" w:hanging="357"/>
        <w:contextualSpacing w:val="0"/>
        <w:rPr>
          <w:rFonts w:ascii="Arial" w:eastAsia="Calibri" w:hAnsi="Arial" w:cs="Arial"/>
          <w:b/>
          <w:color w:val="385623" w:themeColor="accent6" w:themeShade="80"/>
        </w:rPr>
      </w:pPr>
      <w:r w:rsidRPr="005842A5">
        <w:rPr>
          <w:rFonts w:ascii="Arial" w:eastAsia="Calibri" w:hAnsi="Arial" w:cs="Arial"/>
          <w:b/>
          <w:color w:val="385623" w:themeColor="accent6" w:themeShade="80"/>
        </w:rPr>
        <w:t>Develop a coherent workforce development strategy</w:t>
      </w:r>
    </w:p>
    <w:p w14:paraId="0147200A" w14:textId="0380F5C0" w:rsidR="00DA0AA3" w:rsidRPr="005842A5" w:rsidRDefault="00EB31B4" w:rsidP="005842A5">
      <w:pPr>
        <w:pStyle w:val="ListParagraph"/>
        <w:numPr>
          <w:ilvl w:val="0"/>
          <w:numId w:val="27"/>
        </w:numPr>
        <w:pBdr>
          <w:top w:val="single" w:sz="4" w:space="1" w:color="385623" w:themeColor="accent6" w:themeShade="80"/>
          <w:left w:val="single" w:sz="4" w:space="4" w:color="385623" w:themeColor="accent6" w:themeShade="80"/>
          <w:bottom w:val="single" w:sz="4" w:space="1" w:color="385623" w:themeColor="accent6" w:themeShade="80"/>
          <w:right w:val="single" w:sz="4" w:space="4" w:color="385623" w:themeColor="accent6" w:themeShade="80"/>
        </w:pBdr>
        <w:spacing w:after="120" w:line="288" w:lineRule="auto"/>
        <w:ind w:left="714" w:hanging="357"/>
        <w:contextualSpacing w:val="0"/>
        <w:rPr>
          <w:rFonts w:ascii="Arial" w:eastAsia="Calibri" w:hAnsi="Arial" w:cs="Arial"/>
          <w:b/>
          <w:color w:val="385623" w:themeColor="accent6" w:themeShade="80"/>
        </w:rPr>
      </w:pPr>
      <w:r>
        <w:rPr>
          <w:rFonts w:ascii="Arial" w:eastAsia="Calibri" w:hAnsi="Arial" w:cs="Arial"/>
          <w:b/>
          <w:color w:val="385623" w:themeColor="accent6" w:themeShade="80"/>
        </w:rPr>
        <w:t>Commit to an</w:t>
      </w:r>
      <w:bookmarkStart w:id="5" w:name="_GoBack"/>
      <w:bookmarkEnd w:id="5"/>
      <w:r w:rsidR="00DA0AA3" w:rsidRPr="005842A5">
        <w:rPr>
          <w:rFonts w:ascii="Arial" w:eastAsia="Calibri" w:hAnsi="Arial" w:cs="Arial"/>
          <w:b/>
          <w:color w:val="385623" w:themeColor="accent6" w:themeShade="80"/>
        </w:rPr>
        <w:t xml:space="preserve"> NZDSN and DSS joint work programme</w:t>
      </w:r>
    </w:p>
    <w:p w14:paraId="12757776" w14:textId="7AEDB932" w:rsidR="00CC34EA" w:rsidRDefault="00DA0AA3" w:rsidP="000C7044">
      <w:pPr>
        <w:pStyle w:val="ListParagraph"/>
        <w:numPr>
          <w:ilvl w:val="0"/>
          <w:numId w:val="27"/>
        </w:numPr>
        <w:pBdr>
          <w:top w:val="single" w:sz="4" w:space="1" w:color="385623" w:themeColor="accent6" w:themeShade="80"/>
          <w:left w:val="single" w:sz="4" w:space="4" w:color="385623" w:themeColor="accent6" w:themeShade="80"/>
          <w:bottom w:val="single" w:sz="4" w:space="1" w:color="385623" w:themeColor="accent6" w:themeShade="80"/>
          <w:right w:val="single" w:sz="4" w:space="4" w:color="385623" w:themeColor="accent6" w:themeShade="80"/>
        </w:pBdr>
        <w:spacing w:after="120" w:line="288" w:lineRule="auto"/>
        <w:ind w:left="714" w:hanging="357"/>
        <w:contextualSpacing w:val="0"/>
        <w:rPr>
          <w:rFonts w:ascii="Arial" w:eastAsia="Calibri" w:hAnsi="Arial" w:cs="Arial"/>
          <w:b/>
          <w:color w:val="385623" w:themeColor="accent6" w:themeShade="80"/>
        </w:rPr>
      </w:pPr>
      <w:r w:rsidRPr="005842A5">
        <w:rPr>
          <w:rFonts w:ascii="Arial" w:eastAsia="Calibri" w:hAnsi="Arial" w:cs="Arial"/>
          <w:b/>
          <w:color w:val="385623" w:themeColor="accent6" w:themeShade="80"/>
        </w:rPr>
        <w:t>Implement the p</w:t>
      </w:r>
      <w:r w:rsidR="001245F4" w:rsidRPr="005842A5">
        <w:rPr>
          <w:rFonts w:ascii="Arial" w:eastAsia="Calibri" w:hAnsi="Arial" w:cs="Arial"/>
          <w:b/>
          <w:color w:val="385623" w:themeColor="accent6" w:themeShade="80"/>
        </w:rPr>
        <w:t>lanned accessibility legislation</w:t>
      </w:r>
      <w:bookmarkStart w:id="6" w:name="_Toc54006504"/>
    </w:p>
    <w:p w14:paraId="0CE6A31C" w14:textId="77777777" w:rsidR="000C7044" w:rsidRPr="000C7044" w:rsidRDefault="000C7044" w:rsidP="000C7044">
      <w:pPr>
        <w:pBdr>
          <w:top w:val="single" w:sz="4" w:space="1" w:color="385623" w:themeColor="accent6" w:themeShade="80"/>
          <w:left w:val="single" w:sz="4" w:space="4" w:color="385623" w:themeColor="accent6" w:themeShade="80"/>
          <w:bottom w:val="single" w:sz="4" w:space="1" w:color="385623" w:themeColor="accent6" w:themeShade="80"/>
          <w:right w:val="single" w:sz="4" w:space="4" w:color="385623" w:themeColor="accent6" w:themeShade="80"/>
        </w:pBdr>
        <w:spacing w:after="240" w:line="288" w:lineRule="auto"/>
        <w:ind w:left="357"/>
        <w:rPr>
          <w:rFonts w:ascii="Arial" w:eastAsia="Calibri" w:hAnsi="Arial" w:cs="Arial"/>
          <w:b/>
          <w:color w:val="385623" w:themeColor="accent6" w:themeShade="80"/>
        </w:rPr>
      </w:pPr>
    </w:p>
    <w:p w14:paraId="4309F5D0" w14:textId="77777777" w:rsidR="002B4E4C" w:rsidRPr="002B4E4C" w:rsidRDefault="002B4E4C" w:rsidP="002B4E4C"/>
    <w:p w14:paraId="6A2B53F0" w14:textId="77777777" w:rsidR="001C1C95" w:rsidRDefault="001C1C95">
      <w:pPr>
        <w:rPr>
          <w:rFonts w:ascii="Arial" w:eastAsia="Calibri" w:hAnsi="Arial" w:cs="Arial"/>
          <w:b/>
          <w:color w:val="385623" w:themeColor="accent6" w:themeShade="80"/>
          <w:sz w:val="28"/>
          <w:szCs w:val="28"/>
        </w:rPr>
      </w:pPr>
      <w:bookmarkStart w:id="7" w:name="_Toc55807843"/>
      <w:r>
        <w:rPr>
          <w:rFonts w:ascii="Arial" w:eastAsia="Calibri" w:hAnsi="Arial" w:cs="Arial"/>
          <w:b/>
          <w:color w:val="385623" w:themeColor="accent6" w:themeShade="80"/>
          <w:sz w:val="28"/>
          <w:szCs w:val="28"/>
        </w:rPr>
        <w:br w:type="page"/>
      </w:r>
    </w:p>
    <w:p w14:paraId="13620376" w14:textId="2B940FB5" w:rsidR="00012463" w:rsidRPr="00436743" w:rsidRDefault="00506F3C" w:rsidP="00AB64A6">
      <w:pPr>
        <w:pStyle w:val="Heading1"/>
        <w:spacing w:after="240"/>
        <w:rPr>
          <w:rFonts w:ascii="Arial" w:eastAsia="Calibri" w:hAnsi="Arial" w:cs="Arial"/>
          <w:b/>
          <w:color w:val="385623" w:themeColor="accent6" w:themeShade="80"/>
          <w:sz w:val="28"/>
          <w:szCs w:val="28"/>
        </w:rPr>
      </w:pPr>
      <w:r w:rsidRPr="00436743">
        <w:rPr>
          <w:rFonts w:ascii="Arial" w:eastAsia="Calibri" w:hAnsi="Arial" w:cs="Arial"/>
          <w:b/>
          <w:color w:val="385623" w:themeColor="accent6" w:themeShade="80"/>
          <w:sz w:val="28"/>
          <w:szCs w:val="28"/>
        </w:rPr>
        <w:lastRenderedPageBreak/>
        <w:t>Priorities for Incoming Ministers</w:t>
      </w:r>
      <w:bookmarkEnd w:id="6"/>
      <w:bookmarkEnd w:id="7"/>
    </w:p>
    <w:p w14:paraId="24EDE097" w14:textId="2CB925E4" w:rsidR="00B66F3B" w:rsidRPr="00AA225D" w:rsidRDefault="001F4D14" w:rsidP="00B66F3B">
      <w:pPr>
        <w:pStyle w:val="ListParagraph"/>
        <w:numPr>
          <w:ilvl w:val="0"/>
          <w:numId w:val="25"/>
        </w:numPr>
        <w:spacing w:before="120"/>
        <w:ind w:left="714" w:hanging="357"/>
        <w:rPr>
          <w:rFonts w:ascii="Arial" w:hAnsi="Arial" w:cs="Arial"/>
          <w:b/>
          <w:bCs/>
          <w:sz w:val="28"/>
          <w:szCs w:val="28"/>
        </w:rPr>
      </w:pPr>
      <w:bookmarkStart w:id="8" w:name="_Toc54006505"/>
      <w:r w:rsidRPr="00AA225D">
        <w:rPr>
          <w:rFonts w:ascii="Arial" w:hAnsi="Arial" w:cs="Arial"/>
          <w:b/>
          <w:bCs/>
          <w:sz w:val="28"/>
          <w:szCs w:val="28"/>
        </w:rPr>
        <w:t>Develop a</w:t>
      </w:r>
      <w:r w:rsidR="00012463" w:rsidRPr="00AA225D">
        <w:rPr>
          <w:rFonts w:ascii="Arial" w:hAnsi="Arial" w:cs="Arial"/>
          <w:b/>
          <w:bCs/>
          <w:sz w:val="28"/>
          <w:szCs w:val="28"/>
        </w:rPr>
        <w:t xml:space="preserve">n approach to commissioning </w:t>
      </w:r>
      <w:r w:rsidR="00705DD9">
        <w:rPr>
          <w:rFonts w:ascii="Arial" w:hAnsi="Arial" w:cs="Arial"/>
          <w:b/>
          <w:bCs/>
          <w:sz w:val="28"/>
          <w:szCs w:val="28"/>
        </w:rPr>
        <w:t xml:space="preserve">for outcomes </w:t>
      </w:r>
      <w:bookmarkStart w:id="9" w:name="_Toc54006506"/>
      <w:bookmarkEnd w:id="8"/>
      <w:r w:rsidR="00705DD9">
        <w:rPr>
          <w:rFonts w:ascii="Arial" w:hAnsi="Arial" w:cs="Arial"/>
          <w:b/>
          <w:bCs/>
          <w:sz w:val="28"/>
          <w:szCs w:val="28"/>
        </w:rPr>
        <w:t>based on fair and transparent pricing</w:t>
      </w:r>
    </w:p>
    <w:p w14:paraId="1C115D76" w14:textId="12EE0BA0" w:rsidR="00DA05F6" w:rsidRPr="00621741" w:rsidRDefault="00705DD9" w:rsidP="00CD1C2F">
      <w:pPr>
        <w:spacing w:after="120" w:line="288" w:lineRule="auto"/>
        <w:rPr>
          <w:rFonts w:ascii="Arial" w:hAnsi="Arial" w:cs="Arial"/>
          <w:lang w:val="en-US"/>
        </w:rPr>
      </w:pPr>
      <w:r w:rsidRPr="00705DD9">
        <w:rPr>
          <w:rFonts w:ascii="Arial" w:hAnsi="Arial" w:cs="Arial"/>
        </w:rPr>
        <w:t xml:space="preserve">While Budget 2020 in May delivered the largest increase in funding for the disability sector for many years both in relation to vote: Health and vote: MSD, the additional funding really only just paid down a “mortgage” that had been accumulating for some time. MSD announced 6% price uplifts for 2020 and 2021 (which still leaves at least a 40% gap between funding and actual costs) while Health is still grappling with the reality of “catch-up” funding and the dilemma of how to balance demand and cost pressures. </w:t>
      </w:r>
      <w:r w:rsidR="00DA05F6" w:rsidRPr="00DA05F6">
        <w:rPr>
          <w:rFonts w:ascii="Arial" w:hAnsi="Arial" w:cs="Arial"/>
          <w:bCs/>
          <w:lang w:val="en-US"/>
        </w:rPr>
        <w:t>The</w:t>
      </w:r>
      <w:r w:rsidR="00DA05F6" w:rsidRPr="00DA05F6">
        <w:rPr>
          <w:rFonts w:ascii="Arial" w:hAnsi="Arial" w:cs="Arial"/>
          <w:bCs/>
        </w:rPr>
        <w:t xml:space="preserve"> recent MOH Disability Support Services increases in spending have been largely driven by the number of people accessing support increasing</w:t>
      </w:r>
      <w:r w:rsidR="00DA05F6">
        <w:rPr>
          <w:rFonts w:ascii="Arial" w:hAnsi="Arial" w:cs="Arial"/>
          <w:bCs/>
        </w:rPr>
        <w:t>.</w:t>
      </w:r>
      <w:r w:rsidR="00DA05F6" w:rsidRPr="00DA05F6">
        <w:rPr>
          <w:rFonts w:ascii="Arial" w:hAnsi="Arial" w:cs="Arial"/>
        </w:rPr>
        <w:t xml:space="preserve"> </w:t>
      </w:r>
      <w:r w:rsidRPr="00705DD9">
        <w:rPr>
          <w:rFonts w:ascii="Arial" w:hAnsi="Arial" w:cs="Arial"/>
        </w:rPr>
        <w:t xml:space="preserve">The end result was a paltry 1% contract price uplift following several years of nil increases. </w:t>
      </w:r>
      <w:r w:rsidRPr="00705DD9">
        <w:rPr>
          <w:rFonts w:ascii="Arial" w:hAnsi="Arial" w:cs="Arial"/>
          <w:b/>
        </w:rPr>
        <w:t>The reality for providers is year on year net decreases in funding.</w:t>
      </w:r>
      <w:r w:rsidR="00DA05F6">
        <w:rPr>
          <w:rFonts w:ascii="Arial" w:hAnsi="Arial" w:cs="Arial"/>
          <w:b/>
        </w:rPr>
        <w:t xml:space="preserve"> </w:t>
      </w:r>
      <w:r w:rsidR="00DA05F6">
        <w:rPr>
          <w:rFonts w:ascii="Arial" w:hAnsi="Arial" w:cs="Arial"/>
          <w:lang w:val="en-US"/>
        </w:rPr>
        <w:t>A</w:t>
      </w:r>
      <w:r w:rsidR="00DA05F6" w:rsidRPr="00621741">
        <w:rPr>
          <w:rFonts w:ascii="Arial" w:hAnsi="Arial" w:cs="Arial"/>
          <w:lang w:val="en-US"/>
        </w:rPr>
        <w:t xml:space="preserve">t the beginning of </w:t>
      </w:r>
      <w:r w:rsidR="00DA05F6">
        <w:rPr>
          <w:rFonts w:ascii="Arial" w:hAnsi="Arial" w:cs="Arial"/>
          <w:lang w:val="en-US"/>
        </w:rPr>
        <w:t>2020 the system was short year on year by at least $574</w:t>
      </w:r>
      <w:r w:rsidR="00DA05F6" w:rsidRPr="00621741">
        <w:rPr>
          <w:rFonts w:ascii="Arial" w:hAnsi="Arial" w:cs="Arial"/>
          <w:lang w:val="en-US"/>
        </w:rPr>
        <w:t xml:space="preserve"> million</w:t>
      </w:r>
      <w:r w:rsidR="000310B7">
        <w:rPr>
          <w:rStyle w:val="EndnoteReference"/>
          <w:rFonts w:ascii="Arial" w:hAnsi="Arial" w:cs="Arial"/>
          <w:lang w:val="en-US"/>
        </w:rPr>
        <w:endnoteReference w:id="1"/>
      </w:r>
      <w:r w:rsidR="00DA05F6" w:rsidRPr="00621741">
        <w:rPr>
          <w:rFonts w:ascii="Arial" w:hAnsi="Arial" w:cs="Arial"/>
          <w:lang w:val="en-US"/>
        </w:rPr>
        <w:t>.</w:t>
      </w:r>
      <w:r w:rsidR="00DA05F6">
        <w:rPr>
          <w:rFonts w:ascii="Arial" w:hAnsi="Arial" w:cs="Arial"/>
          <w:lang w:val="en-US"/>
        </w:rPr>
        <w:t xml:space="preserve"> </w:t>
      </w:r>
      <w:r w:rsidR="00DA05F6" w:rsidRPr="00FC519B">
        <w:rPr>
          <w:rFonts w:ascii="Arial" w:hAnsi="Arial" w:cs="Arial"/>
          <w:b/>
          <w:lang w:val="en-US"/>
        </w:rPr>
        <w:t xml:space="preserve">By July 2021 we estimate that despite this year’s budget increases the system as a whole will </w:t>
      </w:r>
      <w:r w:rsidR="005D60E3">
        <w:rPr>
          <w:rFonts w:ascii="Arial" w:hAnsi="Arial" w:cs="Arial"/>
          <w:b/>
          <w:lang w:val="en-US"/>
        </w:rPr>
        <w:t xml:space="preserve">still </w:t>
      </w:r>
      <w:r w:rsidR="00DA05F6" w:rsidRPr="00FC519B">
        <w:rPr>
          <w:rFonts w:ascii="Arial" w:hAnsi="Arial" w:cs="Arial"/>
          <w:b/>
          <w:lang w:val="en-US"/>
        </w:rPr>
        <w:t>be short year on year by approximately $600</w:t>
      </w:r>
      <w:r w:rsidR="00DA05F6">
        <w:rPr>
          <w:rFonts w:ascii="Arial" w:hAnsi="Arial" w:cs="Arial"/>
          <w:b/>
          <w:lang w:val="en-US"/>
        </w:rPr>
        <w:t xml:space="preserve"> </w:t>
      </w:r>
      <w:r w:rsidR="00DA05F6" w:rsidRPr="00FC519B">
        <w:rPr>
          <w:rFonts w:ascii="Arial" w:hAnsi="Arial" w:cs="Arial"/>
          <w:b/>
          <w:lang w:val="en-US"/>
        </w:rPr>
        <w:t>million</w:t>
      </w:r>
      <w:r w:rsidR="00DA05F6">
        <w:rPr>
          <w:rFonts w:ascii="Arial" w:hAnsi="Arial" w:cs="Arial"/>
          <w:lang w:val="en-US"/>
        </w:rPr>
        <w:t xml:space="preserve"> – based on a conservative estimate of well-established cost and demand trajectories.</w:t>
      </w:r>
    </w:p>
    <w:p w14:paraId="2E883F45" w14:textId="77777777" w:rsidR="00DA05F6" w:rsidRPr="00CD1C2F" w:rsidRDefault="00DA05F6" w:rsidP="003603DF">
      <w:pPr>
        <w:spacing w:after="120" w:line="288" w:lineRule="auto"/>
        <w:rPr>
          <w:rFonts w:ascii="Arial" w:eastAsia="Calibri" w:hAnsi="Arial" w:cs="Arial"/>
          <w:b/>
          <w:sz w:val="24"/>
          <w:szCs w:val="24"/>
        </w:rPr>
      </w:pPr>
      <w:r w:rsidRPr="00CD1C2F">
        <w:rPr>
          <w:rFonts w:ascii="Arial" w:eastAsia="Calibri" w:hAnsi="Arial" w:cs="Arial"/>
          <w:b/>
          <w:sz w:val="24"/>
          <w:szCs w:val="24"/>
        </w:rPr>
        <w:t>We need an approach to commissioning that:</w:t>
      </w:r>
    </w:p>
    <w:p w14:paraId="7C821A67" w14:textId="4EA77AC8" w:rsidR="00012463" w:rsidRPr="00B66F3B" w:rsidRDefault="001913E8" w:rsidP="003603DF">
      <w:pPr>
        <w:spacing w:after="120" w:line="288" w:lineRule="auto"/>
        <w:rPr>
          <w:rFonts w:ascii="Arial" w:hAnsi="Arial" w:cs="Arial"/>
          <w:b/>
          <w:bCs/>
        </w:rPr>
      </w:pPr>
      <w:r w:rsidRPr="00B66F3B">
        <w:rPr>
          <w:rFonts w:ascii="Arial" w:eastAsia="Calibri" w:hAnsi="Arial" w:cs="Arial"/>
          <w:b/>
        </w:rPr>
        <w:t>Is focused on outcomes</w:t>
      </w:r>
      <w:r w:rsidRPr="00B66F3B">
        <w:rPr>
          <w:rFonts w:ascii="Arial" w:eastAsia="Calibri" w:hAnsi="Arial" w:cs="Arial"/>
        </w:rPr>
        <w:t xml:space="preserve"> so that providers ha</w:t>
      </w:r>
      <w:r w:rsidR="00F46E40" w:rsidRPr="00B66F3B">
        <w:rPr>
          <w:rFonts w:ascii="Arial" w:eastAsia="Calibri" w:hAnsi="Arial" w:cs="Arial"/>
        </w:rPr>
        <w:t>ve the flexibility to implement</w:t>
      </w:r>
      <w:r w:rsidRPr="00B66F3B">
        <w:rPr>
          <w:rFonts w:ascii="Arial" w:eastAsia="Calibri" w:hAnsi="Arial" w:cs="Arial"/>
        </w:rPr>
        <w:t xml:space="preserve"> changes informed by the Ena</w:t>
      </w:r>
      <w:r w:rsidR="001F4D14" w:rsidRPr="00B66F3B">
        <w:rPr>
          <w:rFonts w:ascii="Arial" w:eastAsia="Calibri" w:hAnsi="Arial" w:cs="Arial"/>
        </w:rPr>
        <w:t xml:space="preserve">bling Good Lives </w:t>
      </w:r>
      <w:r w:rsidR="00E57047">
        <w:rPr>
          <w:rFonts w:ascii="Arial" w:eastAsia="Calibri" w:hAnsi="Arial" w:cs="Arial"/>
        </w:rPr>
        <w:t xml:space="preserve">(EGL) </w:t>
      </w:r>
      <w:r w:rsidR="001F4D14" w:rsidRPr="00B66F3B">
        <w:rPr>
          <w:rFonts w:ascii="Arial" w:eastAsia="Calibri" w:hAnsi="Arial" w:cs="Arial"/>
        </w:rPr>
        <w:t>p</w:t>
      </w:r>
      <w:r w:rsidRPr="00B66F3B">
        <w:rPr>
          <w:rFonts w:ascii="Arial" w:eastAsia="Calibri" w:hAnsi="Arial" w:cs="Arial"/>
        </w:rPr>
        <w:t>rinciples</w:t>
      </w:r>
      <w:bookmarkEnd w:id="9"/>
      <w:r w:rsidR="00C5369D">
        <w:rPr>
          <w:rFonts w:ascii="Arial" w:eastAsia="Calibri" w:hAnsi="Arial" w:cs="Arial"/>
        </w:rPr>
        <w:t>.</w:t>
      </w:r>
    </w:p>
    <w:p w14:paraId="051B0DC7" w14:textId="4F922DBD" w:rsidR="001913E8" w:rsidRDefault="001913E8" w:rsidP="003603DF">
      <w:pPr>
        <w:spacing w:after="120" w:line="288" w:lineRule="auto"/>
        <w:rPr>
          <w:rFonts w:ascii="Arial" w:eastAsia="Calibri" w:hAnsi="Arial" w:cs="Arial"/>
        </w:rPr>
      </w:pPr>
      <w:bookmarkStart w:id="10" w:name="_Toc54006507"/>
      <w:r w:rsidRPr="005B534F">
        <w:rPr>
          <w:rFonts w:ascii="Arial" w:eastAsia="Calibri" w:hAnsi="Arial" w:cs="Arial"/>
          <w:b/>
        </w:rPr>
        <w:t>Pays a fair and transparent price</w:t>
      </w:r>
      <w:r>
        <w:rPr>
          <w:rFonts w:ascii="Arial" w:eastAsia="Calibri" w:hAnsi="Arial" w:cs="Arial"/>
        </w:rPr>
        <w:t xml:space="preserve"> based on consensus between provider and funder about reasonable cost</w:t>
      </w:r>
      <w:bookmarkEnd w:id="10"/>
      <w:r w:rsidR="00705DD9">
        <w:rPr>
          <w:rFonts w:ascii="Arial" w:eastAsia="Calibri" w:hAnsi="Arial" w:cs="Arial"/>
        </w:rPr>
        <w:t xml:space="preserve">. </w:t>
      </w:r>
    </w:p>
    <w:p w14:paraId="58C6784C" w14:textId="69BE19FC" w:rsidR="001913E8" w:rsidRDefault="001913E8" w:rsidP="003603DF">
      <w:pPr>
        <w:spacing w:after="120" w:line="288" w:lineRule="auto"/>
        <w:rPr>
          <w:rFonts w:ascii="Arial" w:eastAsia="Calibri" w:hAnsi="Arial" w:cs="Arial"/>
        </w:rPr>
      </w:pPr>
      <w:bookmarkStart w:id="11" w:name="_Toc54006508"/>
      <w:r w:rsidRPr="005B534F">
        <w:rPr>
          <w:rFonts w:ascii="Arial" w:eastAsia="Calibri" w:hAnsi="Arial" w:cs="Arial"/>
          <w:b/>
        </w:rPr>
        <w:t>Acknowledges the need for providers to maintain the quality</w:t>
      </w:r>
      <w:r>
        <w:rPr>
          <w:rFonts w:ascii="Arial" w:eastAsia="Calibri" w:hAnsi="Arial" w:cs="Arial"/>
        </w:rPr>
        <w:t xml:space="preserve"> of current service options </w:t>
      </w:r>
      <w:r w:rsidRPr="005B534F">
        <w:rPr>
          <w:rFonts w:ascii="Arial" w:eastAsia="Calibri" w:hAnsi="Arial" w:cs="Arial"/>
          <w:b/>
          <w:i/>
        </w:rPr>
        <w:t>and</w:t>
      </w:r>
      <w:r w:rsidRPr="005B534F">
        <w:rPr>
          <w:rFonts w:ascii="Arial" w:eastAsia="Calibri" w:hAnsi="Arial" w:cs="Arial"/>
          <w:i/>
        </w:rPr>
        <w:t xml:space="preserve"> </w:t>
      </w:r>
      <w:r>
        <w:rPr>
          <w:rFonts w:ascii="Arial" w:eastAsia="Calibri" w:hAnsi="Arial" w:cs="Arial"/>
        </w:rPr>
        <w:t>to invest in changes that bring about innovation</w:t>
      </w:r>
      <w:r w:rsidR="00E57047">
        <w:rPr>
          <w:rFonts w:ascii="Arial" w:eastAsia="Calibri" w:hAnsi="Arial" w:cs="Arial"/>
        </w:rPr>
        <w:t>s that embed EGL</w:t>
      </w:r>
      <w:r>
        <w:rPr>
          <w:rFonts w:ascii="Arial" w:eastAsia="Calibri" w:hAnsi="Arial" w:cs="Arial"/>
        </w:rPr>
        <w:t xml:space="preserve"> principles in practice</w:t>
      </w:r>
      <w:bookmarkEnd w:id="11"/>
      <w:r w:rsidR="00C5369D">
        <w:rPr>
          <w:rFonts w:ascii="Arial" w:eastAsia="Calibri" w:hAnsi="Arial" w:cs="Arial"/>
        </w:rPr>
        <w:t>.</w:t>
      </w:r>
    </w:p>
    <w:p w14:paraId="589488B1" w14:textId="60181834" w:rsidR="001913E8" w:rsidRDefault="001913E8" w:rsidP="003603DF">
      <w:pPr>
        <w:spacing w:after="120" w:line="288" w:lineRule="auto"/>
        <w:rPr>
          <w:rFonts w:ascii="Arial" w:eastAsia="Calibri" w:hAnsi="Arial" w:cs="Arial"/>
        </w:rPr>
      </w:pPr>
      <w:bookmarkStart w:id="12" w:name="_Toc54006509"/>
      <w:r w:rsidRPr="005B534F">
        <w:rPr>
          <w:rFonts w:ascii="Arial" w:eastAsia="Calibri" w:hAnsi="Arial" w:cs="Arial"/>
          <w:b/>
        </w:rPr>
        <w:t xml:space="preserve">Deals to the </w:t>
      </w:r>
      <w:r w:rsidR="00B66F3B" w:rsidRPr="005B534F">
        <w:rPr>
          <w:rFonts w:ascii="Arial" w:eastAsia="Calibri" w:hAnsi="Arial" w:cs="Arial"/>
          <w:b/>
        </w:rPr>
        <w:t>long-standing</w:t>
      </w:r>
      <w:r w:rsidRPr="005B534F">
        <w:rPr>
          <w:rFonts w:ascii="Arial" w:eastAsia="Calibri" w:hAnsi="Arial" w:cs="Arial"/>
          <w:b/>
        </w:rPr>
        <w:t xml:space="preserve"> discrepancy</w:t>
      </w:r>
      <w:r>
        <w:rPr>
          <w:rFonts w:ascii="Arial" w:eastAsia="Calibri" w:hAnsi="Arial" w:cs="Arial"/>
        </w:rPr>
        <w:t xml:space="preserve"> between what government funds itself to deliver services and what it is prepared to pay the NGO sector to deliver the same services.</w:t>
      </w:r>
      <w:bookmarkEnd w:id="12"/>
      <w:r>
        <w:rPr>
          <w:rFonts w:ascii="Arial" w:eastAsia="Calibri" w:hAnsi="Arial" w:cs="Arial"/>
        </w:rPr>
        <w:t xml:space="preserve"> </w:t>
      </w:r>
      <w:r w:rsidR="00E57047" w:rsidRPr="00E57047">
        <w:rPr>
          <w:rFonts w:ascii="Arial" w:eastAsia="Calibri" w:hAnsi="Arial" w:cs="Arial"/>
        </w:rPr>
        <w:t>This discrepancy is acutely revealed in the lack of parity in regards to wages between Government and NGO provided services – up to a 25% difference for some roles.</w:t>
      </w:r>
    </w:p>
    <w:p w14:paraId="08217144" w14:textId="32BAF58F" w:rsidR="001913E8" w:rsidRDefault="00345E4C" w:rsidP="003603DF">
      <w:pPr>
        <w:spacing w:after="120" w:line="288" w:lineRule="auto"/>
        <w:rPr>
          <w:rFonts w:ascii="Arial" w:eastAsia="Calibri" w:hAnsi="Arial" w:cs="Arial"/>
        </w:rPr>
      </w:pPr>
      <w:bookmarkStart w:id="13" w:name="_Toc54006510"/>
      <w:r w:rsidRPr="005B534F">
        <w:rPr>
          <w:rFonts w:ascii="Arial" w:eastAsia="Calibri" w:hAnsi="Arial" w:cs="Arial"/>
          <w:b/>
        </w:rPr>
        <w:t xml:space="preserve">Develops a systematic and ongoing approach that </w:t>
      </w:r>
      <w:r w:rsidR="005B534F">
        <w:rPr>
          <w:rFonts w:ascii="Arial" w:eastAsia="Calibri" w:hAnsi="Arial" w:cs="Arial"/>
          <w:b/>
        </w:rPr>
        <w:t xml:space="preserve">automatically </w:t>
      </w:r>
      <w:r w:rsidRPr="005B534F">
        <w:rPr>
          <w:rFonts w:ascii="Arial" w:eastAsia="Calibri" w:hAnsi="Arial" w:cs="Arial"/>
          <w:b/>
        </w:rPr>
        <w:t>a</w:t>
      </w:r>
      <w:r w:rsidR="00FD7884" w:rsidRPr="005B534F">
        <w:rPr>
          <w:rFonts w:ascii="Arial" w:eastAsia="Calibri" w:hAnsi="Arial" w:cs="Arial"/>
          <w:b/>
        </w:rPr>
        <w:t>ddresses</w:t>
      </w:r>
      <w:r w:rsidR="001913E8" w:rsidRPr="005B534F">
        <w:rPr>
          <w:rFonts w:ascii="Arial" w:eastAsia="Calibri" w:hAnsi="Arial" w:cs="Arial"/>
          <w:b/>
        </w:rPr>
        <w:t xml:space="preserve"> the wage</w:t>
      </w:r>
      <w:r w:rsidRPr="005B534F">
        <w:rPr>
          <w:rFonts w:ascii="Arial" w:eastAsia="Calibri" w:hAnsi="Arial" w:cs="Arial"/>
          <w:b/>
        </w:rPr>
        <w:t xml:space="preserve"> relativity costs</w:t>
      </w:r>
      <w:r>
        <w:rPr>
          <w:rFonts w:ascii="Arial" w:eastAsia="Calibri" w:hAnsi="Arial" w:cs="Arial"/>
        </w:rPr>
        <w:t xml:space="preserve"> that result from </w:t>
      </w:r>
      <w:r w:rsidR="00FD7884">
        <w:rPr>
          <w:rFonts w:ascii="Arial" w:eastAsia="Calibri" w:hAnsi="Arial" w:cs="Arial"/>
        </w:rPr>
        <w:t>pay equity settlement</w:t>
      </w:r>
      <w:r>
        <w:rPr>
          <w:rFonts w:ascii="Arial" w:eastAsia="Calibri" w:hAnsi="Arial" w:cs="Arial"/>
        </w:rPr>
        <w:t xml:space="preserve">s and </w:t>
      </w:r>
      <w:r w:rsidR="001245F4">
        <w:rPr>
          <w:rFonts w:ascii="Arial" w:eastAsia="Calibri" w:hAnsi="Arial" w:cs="Arial"/>
        </w:rPr>
        <w:t xml:space="preserve">future </w:t>
      </w:r>
      <w:r>
        <w:rPr>
          <w:rFonts w:ascii="Arial" w:eastAsia="Calibri" w:hAnsi="Arial" w:cs="Arial"/>
        </w:rPr>
        <w:t>fair wage agreements</w:t>
      </w:r>
      <w:r w:rsidR="00FD7884">
        <w:rPr>
          <w:rFonts w:ascii="Arial" w:eastAsia="Calibri" w:hAnsi="Arial" w:cs="Arial"/>
        </w:rPr>
        <w:t xml:space="preserve">. The cumulative effect has been an additional 3-5% in costs each year for providers over the term of the </w:t>
      </w:r>
      <w:r>
        <w:rPr>
          <w:rFonts w:ascii="Arial" w:eastAsia="Calibri" w:hAnsi="Arial" w:cs="Arial"/>
        </w:rPr>
        <w:t xml:space="preserve">current pay equity </w:t>
      </w:r>
      <w:r w:rsidR="00FD7884">
        <w:rPr>
          <w:rFonts w:ascii="Arial" w:eastAsia="Calibri" w:hAnsi="Arial" w:cs="Arial"/>
        </w:rPr>
        <w:t>settlement.</w:t>
      </w:r>
      <w:r w:rsidR="005B534F">
        <w:rPr>
          <w:rFonts w:ascii="Arial" w:eastAsia="Calibri" w:hAnsi="Arial" w:cs="Arial"/>
        </w:rPr>
        <w:t xml:space="preserve"> It is also essential </w:t>
      </w:r>
      <w:r w:rsidR="00E57047">
        <w:rPr>
          <w:rFonts w:ascii="Arial" w:eastAsia="Calibri" w:hAnsi="Arial" w:cs="Arial"/>
        </w:rPr>
        <w:t>to the recruitment and retention</w:t>
      </w:r>
      <w:r w:rsidR="005B534F">
        <w:rPr>
          <w:rFonts w:ascii="Arial" w:eastAsia="Calibri" w:hAnsi="Arial" w:cs="Arial"/>
        </w:rPr>
        <w:t xml:space="preserve"> of leadership roles in the sector.</w:t>
      </w:r>
      <w:bookmarkEnd w:id="13"/>
      <w:r w:rsidR="001245F4">
        <w:rPr>
          <w:rFonts w:ascii="Arial" w:eastAsia="Calibri" w:hAnsi="Arial" w:cs="Arial"/>
        </w:rPr>
        <w:t xml:space="preserve"> Relativity costs will be acute in 2022 because of the requirement to realign wage bands to account for minimum wage increases over the term of the settlement.</w:t>
      </w:r>
    </w:p>
    <w:p w14:paraId="494E4311" w14:textId="77777777" w:rsidR="00B66F3B" w:rsidRDefault="001F4D14" w:rsidP="00B66F3B">
      <w:pPr>
        <w:spacing w:before="120"/>
        <w:rPr>
          <w:rFonts w:ascii="Arial" w:eastAsia="Calibri" w:hAnsi="Arial" w:cs="Arial"/>
          <w:b/>
        </w:rPr>
      </w:pPr>
      <w:bookmarkStart w:id="14" w:name="_Toc54006511"/>
      <w:r>
        <w:rPr>
          <w:rFonts w:ascii="Arial" w:eastAsia="Calibri" w:hAnsi="Arial" w:cs="Arial"/>
          <w:b/>
        </w:rPr>
        <w:t>For Ministry of Health commissioned</w:t>
      </w:r>
      <w:r w:rsidR="00FD7884" w:rsidRPr="005B534F">
        <w:rPr>
          <w:rFonts w:ascii="Arial" w:eastAsia="Calibri" w:hAnsi="Arial" w:cs="Arial"/>
          <w:b/>
        </w:rPr>
        <w:t xml:space="preserve"> services this </w:t>
      </w:r>
      <w:r w:rsidR="00345E4C" w:rsidRPr="005B534F">
        <w:rPr>
          <w:rFonts w:ascii="Arial" w:eastAsia="Calibri" w:hAnsi="Arial" w:cs="Arial"/>
          <w:b/>
        </w:rPr>
        <w:t xml:space="preserve">also </w:t>
      </w:r>
      <w:r w:rsidR="00FD7884" w:rsidRPr="005B534F">
        <w:rPr>
          <w:rFonts w:ascii="Arial" w:eastAsia="Calibri" w:hAnsi="Arial" w:cs="Arial"/>
          <w:b/>
        </w:rPr>
        <w:t>means:</w:t>
      </w:r>
      <w:bookmarkStart w:id="15" w:name="_Toc54006512"/>
      <w:bookmarkEnd w:id="14"/>
    </w:p>
    <w:p w14:paraId="57F842F7" w14:textId="77777777" w:rsidR="00B66F3B" w:rsidRPr="00B66F3B" w:rsidRDefault="00B2089A" w:rsidP="00B66F3B">
      <w:pPr>
        <w:pStyle w:val="ListParagraph"/>
        <w:numPr>
          <w:ilvl w:val="0"/>
          <w:numId w:val="26"/>
        </w:numPr>
        <w:spacing w:before="120"/>
        <w:ind w:left="714" w:hanging="357"/>
        <w:contextualSpacing w:val="0"/>
        <w:rPr>
          <w:rFonts w:ascii="Arial" w:eastAsia="Calibri" w:hAnsi="Arial" w:cs="Arial"/>
          <w:b/>
        </w:rPr>
      </w:pPr>
      <w:r w:rsidRPr="00B66F3B">
        <w:rPr>
          <w:rFonts w:ascii="Arial" w:eastAsia="Calibri" w:hAnsi="Arial" w:cs="Arial"/>
        </w:rPr>
        <w:t xml:space="preserve">The </w:t>
      </w:r>
      <w:r w:rsidR="007F3209" w:rsidRPr="00B66F3B">
        <w:rPr>
          <w:rFonts w:ascii="Arial" w:eastAsia="Calibri" w:hAnsi="Arial" w:cs="Arial"/>
        </w:rPr>
        <w:t>urgent need for a national</w:t>
      </w:r>
      <w:r w:rsidRPr="00B66F3B">
        <w:rPr>
          <w:rFonts w:ascii="Arial" w:eastAsia="Calibri" w:hAnsi="Arial" w:cs="Arial"/>
        </w:rPr>
        <w:t xml:space="preserve"> roll out of </w:t>
      </w:r>
      <w:r w:rsidR="00FD7884" w:rsidRPr="00B66F3B">
        <w:rPr>
          <w:rFonts w:ascii="Arial" w:eastAsia="Calibri" w:hAnsi="Arial" w:cs="Arial"/>
        </w:rPr>
        <w:t>Flexible Disability Support (FDS) contracts</w:t>
      </w:r>
      <w:bookmarkStart w:id="16" w:name="_Toc54006513"/>
      <w:bookmarkEnd w:id="15"/>
    </w:p>
    <w:p w14:paraId="2CC6295B" w14:textId="50ABC096" w:rsidR="00B66F3B" w:rsidRPr="00B66F3B" w:rsidRDefault="00FD7884" w:rsidP="00B66F3B">
      <w:pPr>
        <w:pStyle w:val="ListParagraph"/>
        <w:numPr>
          <w:ilvl w:val="0"/>
          <w:numId w:val="26"/>
        </w:numPr>
        <w:spacing w:before="120"/>
        <w:ind w:left="714" w:hanging="357"/>
        <w:contextualSpacing w:val="0"/>
        <w:rPr>
          <w:rFonts w:ascii="Arial" w:eastAsia="Calibri" w:hAnsi="Arial" w:cs="Arial"/>
          <w:b/>
        </w:rPr>
      </w:pPr>
      <w:r w:rsidRPr="00B66F3B">
        <w:rPr>
          <w:rFonts w:ascii="Arial" w:eastAsia="Calibri" w:hAnsi="Arial" w:cs="Arial"/>
        </w:rPr>
        <w:t xml:space="preserve">Progressively </w:t>
      </w:r>
      <w:r w:rsidR="00345E4C" w:rsidRPr="00B66F3B">
        <w:rPr>
          <w:rFonts w:ascii="Arial" w:eastAsia="Calibri" w:hAnsi="Arial" w:cs="Arial"/>
        </w:rPr>
        <w:t>i</w:t>
      </w:r>
      <w:r w:rsidR="0003082C" w:rsidRPr="00B66F3B">
        <w:rPr>
          <w:rFonts w:ascii="Arial" w:eastAsia="Calibri" w:hAnsi="Arial" w:cs="Arial"/>
        </w:rPr>
        <w:t>mplement a single transparent Residential Pricing M</w:t>
      </w:r>
      <w:r w:rsidRPr="00B66F3B">
        <w:rPr>
          <w:rFonts w:ascii="Arial" w:eastAsia="Calibri" w:hAnsi="Arial" w:cs="Arial"/>
        </w:rPr>
        <w:t>odel</w:t>
      </w:r>
      <w:bookmarkStart w:id="17" w:name="_Toc54006514"/>
      <w:bookmarkEnd w:id="16"/>
      <w:r w:rsidR="00E57047">
        <w:rPr>
          <w:rFonts w:ascii="Arial" w:eastAsia="Calibri" w:hAnsi="Arial" w:cs="Arial"/>
        </w:rPr>
        <w:t xml:space="preserve"> (RPM)</w:t>
      </w:r>
    </w:p>
    <w:p w14:paraId="116F5FAD" w14:textId="030B5844" w:rsidR="00B66F3B" w:rsidRPr="00B66F3B" w:rsidRDefault="005B534F" w:rsidP="00E31902">
      <w:pPr>
        <w:pStyle w:val="ListParagraph"/>
        <w:numPr>
          <w:ilvl w:val="0"/>
          <w:numId w:val="26"/>
        </w:numPr>
        <w:spacing w:before="120" w:after="120" w:line="288" w:lineRule="auto"/>
        <w:ind w:left="714" w:hanging="357"/>
        <w:contextualSpacing w:val="0"/>
        <w:rPr>
          <w:rFonts w:ascii="Arial" w:eastAsia="Calibri" w:hAnsi="Arial" w:cs="Arial"/>
          <w:b/>
        </w:rPr>
      </w:pPr>
      <w:r w:rsidRPr="00B66F3B">
        <w:rPr>
          <w:rFonts w:ascii="Arial" w:eastAsia="Calibri" w:hAnsi="Arial" w:cs="Arial"/>
        </w:rPr>
        <w:t>Ensuring all residential providers have Supported Living service lines in their contracts</w:t>
      </w:r>
      <w:bookmarkStart w:id="18" w:name="_Toc54006515"/>
      <w:bookmarkEnd w:id="17"/>
      <w:r w:rsidR="001245F4">
        <w:rPr>
          <w:rFonts w:ascii="Arial" w:eastAsia="Calibri" w:hAnsi="Arial" w:cs="Arial"/>
        </w:rPr>
        <w:t xml:space="preserve"> – for existing </w:t>
      </w:r>
      <w:r w:rsidR="001245F4" w:rsidRPr="001245F4">
        <w:rPr>
          <w:rFonts w:ascii="Arial" w:eastAsia="Calibri" w:hAnsi="Arial" w:cs="Arial"/>
          <w:b/>
        </w:rPr>
        <w:t>and</w:t>
      </w:r>
      <w:r w:rsidR="001245F4">
        <w:rPr>
          <w:rFonts w:ascii="Arial" w:eastAsia="Calibri" w:hAnsi="Arial" w:cs="Arial"/>
        </w:rPr>
        <w:t xml:space="preserve"> new referrals</w:t>
      </w:r>
    </w:p>
    <w:p w14:paraId="7EB1D9D2" w14:textId="5B74F553" w:rsidR="00A04D35" w:rsidRPr="001245F4" w:rsidRDefault="00A04D35" w:rsidP="00E31902">
      <w:pPr>
        <w:pStyle w:val="ListParagraph"/>
        <w:numPr>
          <w:ilvl w:val="0"/>
          <w:numId w:val="26"/>
        </w:numPr>
        <w:spacing w:before="120" w:after="120" w:line="288" w:lineRule="auto"/>
        <w:ind w:left="714" w:hanging="357"/>
        <w:contextualSpacing w:val="0"/>
        <w:rPr>
          <w:rFonts w:ascii="Arial" w:eastAsia="Calibri" w:hAnsi="Arial" w:cs="Arial"/>
          <w:b/>
        </w:rPr>
      </w:pPr>
      <w:r w:rsidRPr="00B66F3B">
        <w:rPr>
          <w:rFonts w:ascii="Arial" w:eastAsia="Calibri" w:hAnsi="Arial" w:cs="Arial"/>
        </w:rPr>
        <w:lastRenderedPageBreak/>
        <w:t>A cohere</w:t>
      </w:r>
      <w:r w:rsidR="00E57047">
        <w:rPr>
          <w:rFonts w:ascii="Arial" w:eastAsia="Calibri" w:hAnsi="Arial" w:cs="Arial"/>
        </w:rPr>
        <w:t>nt data-</w:t>
      </w:r>
      <w:r w:rsidRPr="00B66F3B">
        <w:rPr>
          <w:rFonts w:ascii="Arial" w:eastAsia="Calibri" w:hAnsi="Arial" w:cs="Arial"/>
        </w:rPr>
        <w:t xml:space="preserve">informed approach that can </w:t>
      </w:r>
      <w:r w:rsidR="00CC34EA">
        <w:rPr>
          <w:rFonts w:ascii="Arial" w:eastAsia="Calibri" w:hAnsi="Arial" w:cs="Arial"/>
        </w:rPr>
        <w:t xml:space="preserve">reliably </w:t>
      </w:r>
      <w:r w:rsidRPr="00B66F3B">
        <w:rPr>
          <w:rFonts w:ascii="Arial" w:eastAsia="Calibri" w:hAnsi="Arial" w:cs="Arial"/>
        </w:rPr>
        <w:t>forecast demand for services and support</w:t>
      </w:r>
      <w:bookmarkEnd w:id="18"/>
    </w:p>
    <w:p w14:paraId="3225F685" w14:textId="58DC2E15" w:rsidR="001245F4" w:rsidRPr="00B66F3B" w:rsidRDefault="001245F4" w:rsidP="00B66F3B">
      <w:pPr>
        <w:pStyle w:val="ListParagraph"/>
        <w:numPr>
          <w:ilvl w:val="0"/>
          <w:numId w:val="26"/>
        </w:numPr>
        <w:spacing w:before="120"/>
        <w:rPr>
          <w:rFonts w:ascii="Arial" w:eastAsia="Calibri" w:hAnsi="Arial" w:cs="Arial"/>
          <w:b/>
        </w:rPr>
      </w:pPr>
      <w:r>
        <w:rPr>
          <w:rFonts w:ascii="Arial" w:eastAsia="Calibri" w:hAnsi="Arial" w:cs="Arial"/>
        </w:rPr>
        <w:t xml:space="preserve">Active </w:t>
      </w:r>
      <w:r w:rsidR="00CC34EA">
        <w:rPr>
          <w:rFonts w:ascii="Arial" w:eastAsia="Calibri" w:hAnsi="Arial" w:cs="Arial"/>
        </w:rPr>
        <w:t xml:space="preserve">market </w:t>
      </w:r>
      <w:r>
        <w:rPr>
          <w:rFonts w:ascii="Arial" w:eastAsia="Calibri" w:hAnsi="Arial" w:cs="Arial"/>
        </w:rPr>
        <w:t>stewardship to ensure a diverse range of provider choice</w:t>
      </w:r>
    </w:p>
    <w:p w14:paraId="4D139FDE" w14:textId="6EF16C66" w:rsidR="00FD7884" w:rsidRPr="005B534F" w:rsidRDefault="00FD7884" w:rsidP="00197871">
      <w:pPr>
        <w:spacing w:before="120"/>
        <w:rPr>
          <w:rFonts w:ascii="Arial" w:eastAsia="Calibri" w:hAnsi="Arial" w:cs="Arial"/>
          <w:b/>
        </w:rPr>
      </w:pPr>
      <w:bookmarkStart w:id="19" w:name="_Toc54006516"/>
      <w:r w:rsidRPr="005B534F">
        <w:rPr>
          <w:rFonts w:ascii="Arial" w:eastAsia="Calibri" w:hAnsi="Arial" w:cs="Arial"/>
          <w:b/>
        </w:rPr>
        <w:t>For Minis</w:t>
      </w:r>
      <w:r w:rsidR="001F4D14">
        <w:rPr>
          <w:rFonts w:ascii="Arial" w:eastAsia="Calibri" w:hAnsi="Arial" w:cs="Arial"/>
          <w:b/>
        </w:rPr>
        <w:t>try of Social Development co</w:t>
      </w:r>
      <w:r w:rsidR="006229A1">
        <w:rPr>
          <w:rFonts w:ascii="Arial" w:eastAsia="Calibri" w:hAnsi="Arial" w:cs="Arial"/>
          <w:b/>
        </w:rPr>
        <w:t>m</w:t>
      </w:r>
      <w:r w:rsidR="001F4D14">
        <w:rPr>
          <w:rFonts w:ascii="Arial" w:eastAsia="Calibri" w:hAnsi="Arial" w:cs="Arial"/>
          <w:b/>
        </w:rPr>
        <w:t>missioned</w:t>
      </w:r>
      <w:r w:rsidRPr="005B534F">
        <w:rPr>
          <w:rFonts w:ascii="Arial" w:eastAsia="Calibri" w:hAnsi="Arial" w:cs="Arial"/>
          <w:b/>
        </w:rPr>
        <w:t xml:space="preserve"> services this </w:t>
      </w:r>
      <w:r w:rsidR="00345E4C" w:rsidRPr="005B534F">
        <w:rPr>
          <w:rFonts w:ascii="Arial" w:eastAsia="Calibri" w:hAnsi="Arial" w:cs="Arial"/>
          <w:b/>
        </w:rPr>
        <w:t xml:space="preserve">also </w:t>
      </w:r>
      <w:r w:rsidRPr="005B534F">
        <w:rPr>
          <w:rFonts w:ascii="Arial" w:eastAsia="Calibri" w:hAnsi="Arial" w:cs="Arial"/>
          <w:b/>
        </w:rPr>
        <w:t>means</w:t>
      </w:r>
      <w:r w:rsidR="00F46E40" w:rsidRPr="005B534F">
        <w:rPr>
          <w:rFonts w:ascii="Arial" w:eastAsia="Calibri" w:hAnsi="Arial" w:cs="Arial"/>
          <w:b/>
        </w:rPr>
        <w:t>:</w:t>
      </w:r>
      <w:bookmarkEnd w:id="19"/>
    </w:p>
    <w:p w14:paraId="275D1717" w14:textId="5B878E03" w:rsidR="00F46E40" w:rsidRDefault="00F46E40" w:rsidP="003603DF">
      <w:pPr>
        <w:pStyle w:val="ListParagraph"/>
        <w:numPr>
          <w:ilvl w:val="0"/>
          <w:numId w:val="26"/>
        </w:numPr>
        <w:spacing w:before="120" w:after="120" w:line="288" w:lineRule="auto"/>
        <w:ind w:left="714" w:hanging="357"/>
        <w:contextualSpacing w:val="0"/>
        <w:rPr>
          <w:rFonts w:ascii="Arial" w:eastAsia="Calibri" w:hAnsi="Arial" w:cs="Arial"/>
        </w:rPr>
      </w:pPr>
      <w:bookmarkStart w:id="20" w:name="_Toc54006517"/>
      <w:r>
        <w:rPr>
          <w:rFonts w:ascii="Arial" w:eastAsia="Calibri" w:hAnsi="Arial" w:cs="Arial"/>
        </w:rPr>
        <w:t xml:space="preserve">Urgently begin work </w:t>
      </w:r>
      <w:r w:rsidR="001245F4">
        <w:rPr>
          <w:rFonts w:ascii="Arial" w:eastAsia="Calibri" w:hAnsi="Arial" w:cs="Arial"/>
        </w:rPr>
        <w:t xml:space="preserve">on the planned project </w:t>
      </w:r>
      <w:r>
        <w:rPr>
          <w:rFonts w:ascii="Arial" w:eastAsia="Calibri" w:hAnsi="Arial" w:cs="Arial"/>
        </w:rPr>
        <w:t xml:space="preserve">to identify the actual costs of delivering community participation services informed by </w:t>
      </w:r>
      <w:r w:rsidR="00E57047">
        <w:rPr>
          <w:rFonts w:ascii="Arial" w:eastAsia="Calibri" w:hAnsi="Arial" w:cs="Arial"/>
        </w:rPr>
        <w:t>EGL</w:t>
      </w:r>
      <w:r w:rsidR="00A04D35">
        <w:rPr>
          <w:rFonts w:ascii="Arial" w:eastAsia="Calibri" w:hAnsi="Arial" w:cs="Arial"/>
        </w:rPr>
        <w:t xml:space="preserve"> principles along with data on demand volumes. </w:t>
      </w:r>
      <w:r w:rsidR="006229A1">
        <w:rPr>
          <w:rFonts w:ascii="Arial" w:eastAsia="Calibri" w:hAnsi="Arial" w:cs="Arial"/>
        </w:rPr>
        <w:t>D</w:t>
      </w:r>
      <w:r>
        <w:rPr>
          <w:rFonts w:ascii="Arial" w:eastAsia="Calibri" w:hAnsi="Arial" w:cs="Arial"/>
        </w:rPr>
        <w:t>evelop an agreed and transparent service cost model</w:t>
      </w:r>
      <w:r w:rsidR="00345E4C">
        <w:rPr>
          <w:rFonts w:ascii="Arial" w:eastAsia="Calibri" w:hAnsi="Arial" w:cs="Arial"/>
        </w:rPr>
        <w:t xml:space="preserve"> and use this </w:t>
      </w:r>
      <w:r>
        <w:rPr>
          <w:rFonts w:ascii="Arial" w:eastAsia="Calibri" w:hAnsi="Arial" w:cs="Arial"/>
        </w:rPr>
        <w:t xml:space="preserve">to inform </w:t>
      </w:r>
      <w:r w:rsidR="00345E4C">
        <w:rPr>
          <w:rFonts w:ascii="Arial" w:eastAsia="Calibri" w:hAnsi="Arial" w:cs="Arial"/>
        </w:rPr>
        <w:t xml:space="preserve">necessary </w:t>
      </w:r>
      <w:r>
        <w:rPr>
          <w:rFonts w:ascii="Arial" w:eastAsia="Calibri" w:hAnsi="Arial" w:cs="Arial"/>
        </w:rPr>
        <w:t>funding increases.</w:t>
      </w:r>
      <w:bookmarkEnd w:id="20"/>
    </w:p>
    <w:p w14:paraId="29B333EE" w14:textId="5A0326BC" w:rsidR="00F46E40" w:rsidRPr="00F46E40" w:rsidRDefault="00F46E40" w:rsidP="003603DF">
      <w:pPr>
        <w:pStyle w:val="ListParagraph"/>
        <w:numPr>
          <w:ilvl w:val="0"/>
          <w:numId w:val="26"/>
        </w:numPr>
        <w:spacing w:before="120" w:after="120" w:line="288" w:lineRule="auto"/>
        <w:ind w:left="714" w:hanging="357"/>
        <w:contextualSpacing w:val="0"/>
        <w:rPr>
          <w:rFonts w:ascii="Arial" w:eastAsia="Calibri" w:hAnsi="Arial" w:cs="Arial"/>
        </w:rPr>
      </w:pPr>
      <w:bookmarkStart w:id="21" w:name="_Toc54006518"/>
      <w:r>
        <w:rPr>
          <w:rFonts w:ascii="Arial" w:eastAsia="Calibri" w:hAnsi="Arial" w:cs="Arial"/>
        </w:rPr>
        <w:t>Continue to monitor pricing and outcomes for Employment Support contracts to ensure sustainability for providers and improved employment outcomes for disabled people.</w:t>
      </w:r>
      <w:bookmarkEnd w:id="21"/>
    </w:p>
    <w:p w14:paraId="2497DCDA" w14:textId="14C0FB95" w:rsidR="00F46E40" w:rsidRPr="00504AFC" w:rsidRDefault="00504AFC" w:rsidP="00D8297E">
      <w:pPr>
        <w:pStyle w:val="ListParagraph"/>
        <w:numPr>
          <w:ilvl w:val="0"/>
          <w:numId w:val="26"/>
        </w:numPr>
        <w:spacing w:before="120" w:after="120" w:line="288" w:lineRule="auto"/>
        <w:contextualSpacing w:val="0"/>
        <w:rPr>
          <w:rFonts w:ascii="Arial" w:hAnsi="Arial" w:cs="Arial"/>
        </w:rPr>
      </w:pPr>
      <w:r w:rsidRPr="00504AFC">
        <w:rPr>
          <w:rFonts w:ascii="Arial" w:eastAsia="Calibri" w:hAnsi="Arial" w:cs="Arial"/>
        </w:rPr>
        <w:t>Develop</w:t>
      </w:r>
      <w:r w:rsidRPr="00504AFC">
        <w:rPr>
          <w:rFonts w:ascii="Arial" w:hAnsi="Arial" w:cs="Arial"/>
        </w:rPr>
        <w:t xml:space="preserve"> indicators and a monitoring process for the implementation of the </w:t>
      </w:r>
      <w:r w:rsidR="00D8297E" w:rsidRPr="00D8297E">
        <w:rPr>
          <w:rFonts w:ascii="Arial" w:hAnsi="Arial" w:cs="Arial"/>
        </w:rPr>
        <w:t xml:space="preserve">Working Matters </w:t>
      </w:r>
      <w:r>
        <w:rPr>
          <w:rFonts w:ascii="Arial" w:hAnsi="Arial" w:cs="Arial"/>
        </w:rPr>
        <w:t xml:space="preserve">Employment </w:t>
      </w:r>
      <w:r w:rsidRPr="00504AFC">
        <w:rPr>
          <w:rFonts w:ascii="Arial" w:hAnsi="Arial" w:cs="Arial"/>
        </w:rPr>
        <w:t>Acti</w:t>
      </w:r>
      <w:r>
        <w:rPr>
          <w:rFonts w:ascii="Arial" w:hAnsi="Arial" w:cs="Arial"/>
        </w:rPr>
        <w:t>on Plan for improving</w:t>
      </w:r>
      <w:r w:rsidRPr="00504AFC">
        <w:rPr>
          <w:rFonts w:ascii="Arial" w:hAnsi="Arial" w:cs="Arial"/>
        </w:rPr>
        <w:t xml:space="preserve"> employment outcomes </w:t>
      </w:r>
      <w:r>
        <w:rPr>
          <w:rFonts w:ascii="Arial" w:hAnsi="Arial" w:cs="Arial"/>
        </w:rPr>
        <w:t xml:space="preserve">for </w:t>
      </w:r>
      <w:r w:rsidR="003C57F3">
        <w:rPr>
          <w:rFonts w:ascii="Arial" w:hAnsi="Arial" w:cs="Arial"/>
        </w:rPr>
        <w:t>disabled people</w:t>
      </w:r>
      <w:r>
        <w:rPr>
          <w:rFonts w:ascii="Arial" w:hAnsi="Arial" w:cs="Arial"/>
        </w:rPr>
        <w:t xml:space="preserve"> </w:t>
      </w:r>
      <w:r w:rsidR="00AD3D32">
        <w:rPr>
          <w:rFonts w:ascii="Arial" w:hAnsi="Arial" w:cs="Arial"/>
        </w:rPr>
        <w:t>and people with health conditions</w:t>
      </w:r>
      <w:r w:rsidRPr="00504AFC">
        <w:rPr>
          <w:rFonts w:ascii="Arial" w:hAnsi="Arial" w:cs="Arial"/>
        </w:rPr>
        <w:t>.</w:t>
      </w:r>
    </w:p>
    <w:p w14:paraId="707A7B04" w14:textId="77777777" w:rsidR="00DA05F6" w:rsidRDefault="00DA05F6" w:rsidP="00DA05F6">
      <w:pPr>
        <w:rPr>
          <w:rFonts w:ascii="Arial" w:hAnsi="Arial" w:cs="Arial"/>
          <w:b/>
          <w:sz w:val="28"/>
          <w:szCs w:val="28"/>
        </w:rPr>
      </w:pPr>
    </w:p>
    <w:p w14:paraId="07DD0B5C" w14:textId="66A413BA" w:rsidR="00A04D35" w:rsidRPr="00DA05F6" w:rsidRDefault="005B534F" w:rsidP="00DA05F6">
      <w:pPr>
        <w:pStyle w:val="ListParagraph"/>
        <w:numPr>
          <w:ilvl w:val="0"/>
          <w:numId w:val="25"/>
        </w:numPr>
        <w:rPr>
          <w:rFonts w:ascii="Arial" w:hAnsi="Arial" w:cs="Arial"/>
          <w:b/>
          <w:sz w:val="28"/>
          <w:szCs w:val="28"/>
        </w:rPr>
      </w:pPr>
      <w:r w:rsidRPr="00DA05F6">
        <w:rPr>
          <w:rFonts w:ascii="Arial" w:hAnsi="Arial" w:cs="Arial"/>
          <w:b/>
          <w:sz w:val="28"/>
          <w:szCs w:val="28"/>
        </w:rPr>
        <w:t>Develop a social insurance approach to the funding of disability support</w:t>
      </w:r>
      <w:r w:rsidRPr="00DA05F6">
        <w:rPr>
          <w:rFonts w:ascii="Arial" w:hAnsi="Arial" w:cs="Arial"/>
        </w:rPr>
        <w:t xml:space="preserve"> </w:t>
      </w:r>
      <w:r w:rsidR="0081680E" w:rsidRPr="0081680E">
        <w:rPr>
          <w:rFonts w:ascii="Arial" w:hAnsi="Arial" w:cs="Arial"/>
          <w:b/>
          <w:sz w:val="28"/>
          <w:szCs w:val="28"/>
        </w:rPr>
        <w:t>through the establishment of a Disability Commission</w:t>
      </w:r>
    </w:p>
    <w:p w14:paraId="7F7E97C5" w14:textId="5A43C86C" w:rsidR="005B534F" w:rsidRDefault="00DA05F6" w:rsidP="00F46E40">
      <w:pPr>
        <w:spacing w:after="120" w:line="288" w:lineRule="auto"/>
        <w:rPr>
          <w:rFonts w:ascii="Arial" w:hAnsi="Arial" w:cs="Arial"/>
        </w:rPr>
      </w:pPr>
      <w:r w:rsidRPr="00DA05F6">
        <w:rPr>
          <w:rFonts w:ascii="Arial" w:hAnsi="Arial" w:cs="Arial"/>
        </w:rPr>
        <w:t xml:space="preserve">The discrepancies </w:t>
      </w:r>
      <w:r>
        <w:rPr>
          <w:rFonts w:ascii="Arial" w:hAnsi="Arial" w:cs="Arial"/>
        </w:rPr>
        <w:t>across the Health, ACC and MSD</w:t>
      </w:r>
      <w:r w:rsidRPr="00DA05F6">
        <w:rPr>
          <w:rFonts w:ascii="Arial" w:hAnsi="Arial" w:cs="Arial"/>
        </w:rPr>
        <w:t xml:space="preserve"> systems </w:t>
      </w:r>
      <w:r w:rsidR="00A932A4">
        <w:rPr>
          <w:rFonts w:ascii="Arial" w:hAnsi="Arial" w:cs="Arial"/>
        </w:rPr>
        <w:t>are</w:t>
      </w:r>
      <w:r w:rsidRPr="00DA05F6">
        <w:rPr>
          <w:rFonts w:ascii="Arial" w:hAnsi="Arial" w:cs="Arial"/>
        </w:rPr>
        <w:t xml:space="preserve"> significant in terms of eligibility, responsiveness</w:t>
      </w:r>
      <w:r w:rsidR="00A932A4">
        <w:rPr>
          <w:rFonts w:ascii="Arial" w:hAnsi="Arial" w:cs="Arial"/>
        </w:rPr>
        <w:t>, levels of support</w:t>
      </w:r>
      <w:r w:rsidRPr="00DA05F6">
        <w:rPr>
          <w:rFonts w:ascii="Arial" w:hAnsi="Arial" w:cs="Arial"/>
        </w:rPr>
        <w:t xml:space="preserve"> and funding provided.</w:t>
      </w:r>
      <w:r w:rsidR="00A932A4">
        <w:rPr>
          <w:rFonts w:ascii="Arial" w:hAnsi="Arial" w:cs="Arial"/>
        </w:rPr>
        <w:t xml:space="preserve"> The system as a whole is fragmented, complex and difficult to navigate. </w:t>
      </w:r>
      <w:r w:rsidR="00906AFD">
        <w:rPr>
          <w:rFonts w:ascii="Arial" w:hAnsi="Arial" w:cs="Arial"/>
        </w:rPr>
        <w:t>We need much bolder reforms than those offered in the Health and Disability review report</w:t>
      </w:r>
      <w:r w:rsidR="005F6D45">
        <w:rPr>
          <w:rFonts w:ascii="Arial" w:hAnsi="Arial" w:cs="Arial"/>
        </w:rPr>
        <w:t xml:space="preserve"> and we need to shift the provision of disability support out of the health system</w:t>
      </w:r>
      <w:r w:rsidR="00906AFD">
        <w:rPr>
          <w:rFonts w:ascii="Arial" w:hAnsi="Arial" w:cs="Arial"/>
        </w:rPr>
        <w:t xml:space="preserve">. </w:t>
      </w:r>
      <w:r w:rsidR="00A04D35">
        <w:rPr>
          <w:rFonts w:ascii="Arial" w:hAnsi="Arial" w:cs="Arial"/>
        </w:rPr>
        <w:t xml:space="preserve">An approach is needed </w:t>
      </w:r>
      <w:r w:rsidR="005B534F" w:rsidRPr="005B534F">
        <w:rPr>
          <w:rFonts w:ascii="Arial" w:hAnsi="Arial" w:cs="Arial"/>
        </w:rPr>
        <w:t>that removes the cur</w:t>
      </w:r>
      <w:r w:rsidR="0087500D">
        <w:rPr>
          <w:rFonts w:ascii="Arial" w:hAnsi="Arial" w:cs="Arial"/>
        </w:rPr>
        <w:t xml:space="preserve">rent </w:t>
      </w:r>
      <w:r w:rsidR="005F6D45">
        <w:rPr>
          <w:rFonts w:ascii="Arial" w:hAnsi="Arial" w:cs="Arial"/>
        </w:rPr>
        <w:t>discrimination across current</w:t>
      </w:r>
      <w:r w:rsidR="005B534F" w:rsidRPr="005B534F">
        <w:rPr>
          <w:rFonts w:ascii="Arial" w:hAnsi="Arial" w:cs="Arial"/>
        </w:rPr>
        <w:t xml:space="preserve"> systems based on the cause of disability</w:t>
      </w:r>
      <w:r w:rsidR="00F122AC">
        <w:rPr>
          <w:rFonts w:ascii="Arial" w:hAnsi="Arial" w:cs="Arial"/>
        </w:rPr>
        <w:t xml:space="preserve">. This requires establishing an independent </w:t>
      </w:r>
      <w:r w:rsidR="005B534F" w:rsidRPr="005B534F">
        <w:rPr>
          <w:rFonts w:ascii="Arial" w:hAnsi="Arial" w:cs="Arial"/>
        </w:rPr>
        <w:t>Disability Commission</w:t>
      </w:r>
      <w:r w:rsidR="0087500D">
        <w:rPr>
          <w:rFonts w:ascii="Arial" w:hAnsi="Arial" w:cs="Arial"/>
        </w:rPr>
        <w:t xml:space="preserve"> to:</w:t>
      </w:r>
    </w:p>
    <w:p w14:paraId="756CC527" w14:textId="64655D80" w:rsidR="0081680E" w:rsidRPr="0081680E" w:rsidRDefault="0081680E" w:rsidP="00F46E40">
      <w:pPr>
        <w:pStyle w:val="ListParagraph"/>
        <w:numPr>
          <w:ilvl w:val="0"/>
          <w:numId w:val="19"/>
        </w:numPr>
        <w:spacing w:after="120" w:line="288" w:lineRule="auto"/>
        <w:ind w:left="714" w:hanging="357"/>
        <w:contextualSpacing w:val="0"/>
        <w:rPr>
          <w:rFonts w:ascii="Arial" w:hAnsi="Arial" w:cs="Arial"/>
        </w:rPr>
      </w:pPr>
      <w:r>
        <w:rPr>
          <w:rFonts w:ascii="Arial" w:hAnsi="Arial" w:cs="Arial"/>
        </w:rPr>
        <w:t xml:space="preserve">Develop a principles and policy framework to inform the development of an operating model (placing disabled people and families at the centre of governance and incorporating the EGL principles). </w:t>
      </w:r>
    </w:p>
    <w:p w14:paraId="0D8AC8B6" w14:textId="62B73EF5" w:rsidR="0087500D" w:rsidRDefault="0087500D" w:rsidP="002F3F50">
      <w:pPr>
        <w:pStyle w:val="ListParagraph"/>
        <w:numPr>
          <w:ilvl w:val="0"/>
          <w:numId w:val="19"/>
        </w:numPr>
        <w:spacing w:after="120" w:line="288" w:lineRule="auto"/>
        <w:ind w:left="714" w:hanging="357"/>
        <w:contextualSpacing w:val="0"/>
        <w:rPr>
          <w:rFonts w:ascii="Arial" w:hAnsi="Arial" w:cs="Arial"/>
        </w:rPr>
      </w:pPr>
      <w:r>
        <w:rPr>
          <w:rFonts w:ascii="Arial" w:hAnsi="Arial" w:cs="Arial"/>
        </w:rPr>
        <w:t xml:space="preserve">Engage key stakeholders in the development </w:t>
      </w:r>
      <w:r w:rsidR="00884E97">
        <w:rPr>
          <w:rFonts w:ascii="Arial" w:hAnsi="Arial" w:cs="Arial"/>
        </w:rPr>
        <w:t xml:space="preserve">and co-design </w:t>
      </w:r>
      <w:r w:rsidR="00A932A4">
        <w:rPr>
          <w:rFonts w:ascii="Arial" w:hAnsi="Arial" w:cs="Arial"/>
        </w:rPr>
        <w:t>of a</w:t>
      </w:r>
      <w:r w:rsidR="00F122AC">
        <w:rPr>
          <w:rFonts w:ascii="Arial" w:hAnsi="Arial" w:cs="Arial"/>
        </w:rPr>
        <w:t>n operating model that builds on the work already done through the system transformation work programme – and incorporates a social insurance based funding approach</w:t>
      </w:r>
      <w:r w:rsidR="00C5369D">
        <w:rPr>
          <w:rFonts w:ascii="Arial" w:hAnsi="Arial" w:cs="Arial"/>
        </w:rPr>
        <w:t>.</w:t>
      </w:r>
    </w:p>
    <w:p w14:paraId="3EDD9CAB" w14:textId="3FD38F55" w:rsidR="00106B94" w:rsidRDefault="00106B94" w:rsidP="00AA225D">
      <w:pPr>
        <w:pStyle w:val="ListParagraph"/>
        <w:numPr>
          <w:ilvl w:val="0"/>
          <w:numId w:val="19"/>
        </w:numPr>
        <w:spacing w:after="120" w:line="288" w:lineRule="auto"/>
        <w:ind w:left="714" w:hanging="357"/>
        <w:contextualSpacing w:val="0"/>
        <w:rPr>
          <w:rFonts w:ascii="Arial" w:hAnsi="Arial" w:cs="Arial"/>
        </w:rPr>
      </w:pPr>
      <w:r>
        <w:rPr>
          <w:rFonts w:ascii="Arial" w:hAnsi="Arial" w:cs="Arial"/>
        </w:rPr>
        <w:t xml:space="preserve">Develop an innovative funding </w:t>
      </w:r>
      <w:r w:rsidR="00906AFD">
        <w:rPr>
          <w:rFonts w:ascii="Arial" w:hAnsi="Arial" w:cs="Arial"/>
        </w:rPr>
        <w:t xml:space="preserve">and commissioning </w:t>
      </w:r>
      <w:r>
        <w:rPr>
          <w:rFonts w:ascii="Arial" w:hAnsi="Arial" w:cs="Arial"/>
        </w:rPr>
        <w:t>model based on a social insurance</w:t>
      </w:r>
      <w:r w:rsidR="001F4D14">
        <w:rPr>
          <w:rFonts w:ascii="Arial" w:hAnsi="Arial" w:cs="Arial"/>
        </w:rPr>
        <w:t xml:space="preserve"> approach</w:t>
      </w:r>
      <w:r w:rsidR="00A04D35">
        <w:rPr>
          <w:rFonts w:ascii="Arial" w:hAnsi="Arial" w:cs="Arial"/>
        </w:rPr>
        <w:t xml:space="preserve"> that does not depend on taxes alone</w:t>
      </w:r>
      <w:r w:rsidR="00C5369D">
        <w:rPr>
          <w:rFonts w:ascii="Arial" w:hAnsi="Arial" w:cs="Arial"/>
        </w:rPr>
        <w:t>.</w:t>
      </w:r>
    </w:p>
    <w:p w14:paraId="4594AEEE" w14:textId="6FD97144" w:rsidR="00F46E40" w:rsidRDefault="0087500D" w:rsidP="001F4D14">
      <w:pPr>
        <w:pStyle w:val="ListParagraph"/>
        <w:numPr>
          <w:ilvl w:val="0"/>
          <w:numId w:val="19"/>
        </w:numPr>
        <w:spacing w:after="120" w:line="288" w:lineRule="auto"/>
        <w:rPr>
          <w:rFonts w:ascii="Arial" w:hAnsi="Arial" w:cs="Arial"/>
        </w:rPr>
      </w:pPr>
      <w:r>
        <w:rPr>
          <w:rFonts w:ascii="Arial" w:hAnsi="Arial" w:cs="Arial"/>
        </w:rPr>
        <w:t>Progressively implement the approach over the next 5 years</w:t>
      </w:r>
      <w:r w:rsidR="00C5369D">
        <w:rPr>
          <w:rFonts w:ascii="Arial" w:hAnsi="Arial" w:cs="Arial"/>
        </w:rPr>
        <w:t>.</w:t>
      </w:r>
      <w:r w:rsidR="00906AFD">
        <w:rPr>
          <w:rFonts w:ascii="Arial" w:hAnsi="Arial" w:cs="Arial"/>
        </w:rPr>
        <w:t xml:space="preserve"> </w:t>
      </w:r>
    </w:p>
    <w:p w14:paraId="36323233" w14:textId="7ACC2CF3" w:rsidR="001F4D14" w:rsidRDefault="001F4D14" w:rsidP="001F4D14">
      <w:pPr>
        <w:spacing w:after="120" w:line="288" w:lineRule="auto"/>
        <w:rPr>
          <w:rFonts w:ascii="Arial" w:hAnsi="Arial" w:cs="Arial"/>
        </w:rPr>
      </w:pPr>
      <w:r>
        <w:rPr>
          <w:rFonts w:ascii="Arial" w:hAnsi="Arial" w:cs="Arial"/>
        </w:rPr>
        <w:t xml:space="preserve">The development of a social insurance model to fund disability support is essential to enabling an investment approach that can take </w:t>
      </w:r>
      <w:r w:rsidR="00A04D35">
        <w:rPr>
          <w:rFonts w:ascii="Arial" w:hAnsi="Arial" w:cs="Arial"/>
        </w:rPr>
        <w:t xml:space="preserve">a </w:t>
      </w:r>
      <w:r w:rsidR="00B77736">
        <w:rPr>
          <w:rFonts w:ascii="Arial" w:hAnsi="Arial" w:cs="Arial"/>
        </w:rPr>
        <w:t>whole-of-</w:t>
      </w:r>
      <w:r>
        <w:rPr>
          <w:rFonts w:ascii="Arial" w:hAnsi="Arial" w:cs="Arial"/>
        </w:rPr>
        <w:t>life view of disabled people’s support</w:t>
      </w:r>
      <w:r w:rsidR="00A04D35">
        <w:rPr>
          <w:rFonts w:ascii="Arial" w:hAnsi="Arial" w:cs="Arial"/>
        </w:rPr>
        <w:t xml:space="preserve"> needs</w:t>
      </w:r>
      <w:r>
        <w:rPr>
          <w:rFonts w:ascii="Arial" w:hAnsi="Arial" w:cs="Arial"/>
        </w:rPr>
        <w:t>. We need to move away from the current</w:t>
      </w:r>
      <w:r w:rsidR="00A04D35">
        <w:rPr>
          <w:rFonts w:ascii="Arial" w:hAnsi="Arial" w:cs="Arial"/>
        </w:rPr>
        <w:t xml:space="preserve"> fragmentation</w:t>
      </w:r>
      <w:r w:rsidR="006229A1">
        <w:rPr>
          <w:rFonts w:ascii="Arial" w:hAnsi="Arial" w:cs="Arial"/>
        </w:rPr>
        <w:t xml:space="preserve"> and discrimination</w:t>
      </w:r>
      <w:r w:rsidR="00A04D35">
        <w:rPr>
          <w:rFonts w:ascii="Arial" w:hAnsi="Arial" w:cs="Arial"/>
        </w:rPr>
        <w:t xml:space="preserve"> across government</w:t>
      </w:r>
      <w:r w:rsidR="006229A1">
        <w:rPr>
          <w:rFonts w:ascii="Arial" w:hAnsi="Arial" w:cs="Arial"/>
        </w:rPr>
        <w:t xml:space="preserve"> agencies</w:t>
      </w:r>
      <w:r w:rsidR="00A04D35">
        <w:rPr>
          <w:rFonts w:ascii="Arial" w:hAnsi="Arial" w:cs="Arial"/>
        </w:rPr>
        <w:t>.</w:t>
      </w:r>
      <w:r w:rsidR="007F3209">
        <w:rPr>
          <w:rFonts w:ascii="Arial" w:hAnsi="Arial" w:cs="Arial"/>
        </w:rPr>
        <w:t xml:space="preserve"> Depending </w:t>
      </w:r>
      <w:r w:rsidR="00A04D35">
        <w:rPr>
          <w:rFonts w:ascii="Arial" w:hAnsi="Arial" w:cs="Arial"/>
        </w:rPr>
        <w:t>on</w:t>
      </w:r>
      <w:r>
        <w:rPr>
          <w:rFonts w:ascii="Arial" w:hAnsi="Arial" w:cs="Arial"/>
        </w:rPr>
        <w:t xml:space="preserve"> the vagaries of annualised capped budgets</w:t>
      </w:r>
      <w:r w:rsidR="00A04D35">
        <w:rPr>
          <w:rFonts w:ascii="Arial" w:hAnsi="Arial" w:cs="Arial"/>
        </w:rPr>
        <w:t xml:space="preserve"> </w:t>
      </w:r>
      <w:r w:rsidR="00A04D35">
        <w:rPr>
          <w:rFonts w:ascii="Arial" w:hAnsi="Arial" w:cs="Arial"/>
        </w:rPr>
        <w:lastRenderedPageBreak/>
        <w:t xml:space="preserve">inevitably leads to ever more complexity and “managed access” – the </w:t>
      </w:r>
      <w:r w:rsidR="00884E97">
        <w:rPr>
          <w:rFonts w:ascii="Arial" w:hAnsi="Arial" w:cs="Arial"/>
        </w:rPr>
        <w:t xml:space="preserve">active </w:t>
      </w:r>
      <w:r w:rsidR="00CC34EA">
        <w:rPr>
          <w:rFonts w:ascii="Arial" w:hAnsi="Arial" w:cs="Arial"/>
        </w:rPr>
        <w:t xml:space="preserve">and excessive </w:t>
      </w:r>
      <w:r w:rsidR="00A04D35">
        <w:rPr>
          <w:rFonts w:ascii="Arial" w:hAnsi="Arial" w:cs="Arial"/>
        </w:rPr>
        <w:t xml:space="preserve">rationing of access to supports and services from year to year. </w:t>
      </w:r>
    </w:p>
    <w:p w14:paraId="4F2F3F26" w14:textId="749976ED" w:rsidR="00F016F5" w:rsidRDefault="00884E97" w:rsidP="001F4D14">
      <w:pPr>
        <w:spacing w:after="120" w:line="288" w:lineRule="auto"/>
        <w:rPr>
          <w:rFonts w:ascii="Arial" w:hAnsi="Arial" w:cs="Arial"/>
        </w:rPr>
      </w:pPr>
      <w:r>
        <w:rPr>
          <w:rFonts w:ascii="Arial" w:hAnsi="Arial" w:cs="Arial"/>
        </w:rPr>
        <w:t xml:space="preserve">There is a strong consensus building across the disability sector </w:t>
      </w:r>
      <w:r w:rsidR="008D69FE">
        <w:rPr>
          <w:rFonts w:ascii="Arial" w:hAnsi="Arial" w:cs="Arial"/>
        </w:rPr>
        <w:t xml:space="preserve">that there is a need </w:t>
      </w:r>
      <w:r>
        <w:rPr>
          <w:rFonts w:ascii="Arial" w:hAnsi="Arial" w:cs="Arial"/>
        </w:rPr>
        <w:t xml:space="preserve">for bold reforms that would lead to the establishment of a Disability Commission to progress a social insurance </w:t>
      </w:r>
      <w:r w:rsidR="00CC34EA">
        <w:rPr>
          <w:rFonts w:ascii="Arial" w:hAnsi="Arial" w:cs="Arial"/>
        </w:rPr>
        <w:t xml:space="preserve">based </w:t>
      </w:r>
      <w:r>
        <w:rPr>
          <w:rFonts w:ascii="Arial" w:hAnsi="Arial" w:cs="Arial"/>
        </w:rPr>
        <w:t>approach.</w:t>
      </w:r>
      <w:r w:rsidR="0003082C">
        <w:rPr>
          <w:rFonts w:ascii="Arial" w:hAnsi="Arial" w:cs="Arial"/>
        </w:rPr>
        <w:t xml:space="preserve"> This should be a priority for Government.</w:t>
      </w:r>
    </w:p>
    <w:p w14:paraId="3E744767" w14:textId="77777777" w:rsidR="005F6D45" w:rsidRDefault="005F6D45" w:rsidP="001F4D14">
      <w:pPr>
        <w:spacing w:after="120" w:line="288" w:lineRule="auto"/>
        <w:rPr>
          <w:rFonts w:ascii="Arial" w:hAnsi="Arial" w:cs="Arial"/>
        </w:rPr>
      </w:pPr>
    </w:p>
    <w:p w14:paraId="4AEDBB10" w14:textId="18F930FB" w:rsidR="00F016F5" w:rsidRPr="00AA225D" w:rsidRDefault="00506F3C" w:rsidP="00AA225D">
      <w:pPr>
        <w:pStyle w:val="ListParagraph"/>
        <w:numPr>
          <w:ilvl w:val="0"/>
          <w:numId w:val="25"/>
        </w:numPr>
        <w:spacing w:after="120" w:line="288" w:lineRule="auto"/>
        <w:rPr>
          <w:rFonts w:ascii="Arial" w:hAnsi="Arial" w:cs="Arial"/>
          <w:b/>
          <w:sz w:val="28"/>
          <w:szCs w:val="28"/>
        </w:rPr>
      </w:pPr>
      <w:r w:rsidRPr="00AA225D">
        <w:rPr>
          <w:rFonts w:ascii="Arial" w:hAnsi="Arial" w:cs="Arial"/>
          <w:b/>
          <w:sz w:val="28"/>
          <w:szCs w:val="28"/>
        </w:rPr>
        <w:t xml:space="preserve">Develop a </w:t>
      </w:r>
      <w:r w:rsidR="007F3209" w:rsidRPr="00AA225D">
        <w:rPr>
          <w:rFonts w:ascii="Arial" w:hAnsi="Arial" w:cs="Arial"/>
          <w:b/>
          <w:sz w:val="28"/>
          <w:szCs w:val="28"/>
        </w:rPr>
        <w:t>coherent workforce d</w:t>
      </w:r>
      <w:r w:rsidR="00F016F5" w:rsidRPr="00AA225D">
        <w:rPr>
          <w:rFonts w:ascii="Arial" w:hAnsi="Arial" w:cs="Arial"/>
          <w:b/>
          <w:sz w:val="28"/>
          <w:szCs w:val="28"/>
        </w:rPr>
        <w:t>evelopment</w:t>
      </w:r>
      <w:r w:rsidR="007F3209" w:rsidRPr="00AA225D">
        <w:rPr>
          <w:rFonts w:ascii="Arial" w:hAnsi="Arial" w:cs="Arial"/>
          <w:b/>
          <w:sz w:val="28"/>
          <w:szCs w:val="28"/>
        </w:rPr>
        <w:t xml:space="preserve"> strategy</w:t>
      </w:r>
    </w:p>
    <w:p w14:paraId="28347721" w14:textId="2D0C0C5E" w:rsidR="00F016F5" w:rsidRDefault="008D69FE" w:rsidP="001F4D14">
      <w:pPr>
        <w:spacing w:after="120" w:line="288" w:lineRule="auto"/>
        <w:rPr>
          <w:rFonts w:ascii="Arial" w:hAnsi="Arial" w:cs="Arial"/>
        </w:rPr>
      </w:pPr>
      <w:r>
        <w:rPr>
          <w:rFonts w:ascii="Arial" w:hAnsi="Arial" w:cs="Arial"/>
        </w:rPr>
        <w:t>T</w:t>
      </w:r>
      <w:r w:rsidR="007F3209">
        <w:rPr>
          <w:rFonts w:ascii="Arial" w:hAnsi="Arial" w:cs="Arial"/>
        </w:rPr>
        <w:t xml:space="preserve">he </w:t>
      </w:r>
      <w:r w:rsidR="00A932A4">
        <w:rPr>
          <w:rFonts w:ascii="Arial" w:hAnsi="Arial" w:cs="Arial"/>
        </w:rPr>
        <w:t xml:space="preserve">2017 </w:t>
      </w:r>
      <w:r w:rsidR="007F3209">
        <w:rPr>
          <w:rFonts w:ascii="Arial" w:hAnsi="Arial" w:cs="Arial"/>
        </w:rPr>
        <w:t>pay equity settlement focused attention on support worker qualifications</w:t>
      </w:r>
      <w:r>
        <w:rPr>
          <w:rFonts w:ascii="Arial" w:hAnsi="Arial" w:cs="Arial"/>
        </w:rPr>
        <w:t>. However,</w:t>
      </w:r>
      <w:r w:rsidR="0026418D">
        <w:rPr>
          <w:rFonts w:ascii="Arial" w:hAnsi="Arial" w:cs="Arial"/>
        </w:rPr>
        <w:t xml:space="preserve"> since</w:t>
      </w:r>
      <w:r w:rsidR="007F3209">
        <w:rPr>
          <w:rFonts w:ascii="Arial" w:hAnsi="Arial" w:cs="Arial"/>
        </w:rPr>
        <w:t xml:space="preserve"> the link</w:t>
      </w:r>
      <w:r>
        <w:rPr>
          <w:rFonts w:ascii="Arial" w:hAnsi="Arial" w:cs="Arial"/>
        </w:rPr>
        <w:t>ing of qualifications</w:t>
      </w:r>
      <w:r w:rsidR="007F3209">
        <w:rPr>
          <w:rFonts w:ascii="Arial" w:hAnsi="Arial" w:cs="Arial"/>
        </w:rPr>
        <w:t xml:space="preserve"> with remuneration there has been little done t</w:t>
      </w:r>
      <w:r w:rsidR="00C5369D">
        <w:rPr>
          <w:rFonts w:ascii="Arial" w:hAnsi="Arial" w:cs="Arial"/>
        </w:rPr>
        <w:t>o improve the relevance and fit-for-</w:t>
      </w:r>
      <w:r w:rsidR="007F3209">
        <w:rPr>
          <w:rFonts w:ascii="Arial" w:hAnsi="Arial" w:cs="Arial"/>
        </w:rPr>
        <w:t>purpose of the qualifications themselves. Moreover, in an era when there is significant impetus for providers to implement practice and delivery changes consiste</w:t>
      </w:r>
      <w:r w:rsidR="00896F58">
        <w:rPr>
          <w:rFonts w:ascii="Arial" w:hAnsi="Arial" w:cs="Arial"/>
        </w:rPr>
        <w:t>nt with the EGL</w:t>
      </w:r>
      <w:r w:rsidR="00AA225D">
        <w:rPr>
          <w:rFonts w:ascii="Arial" w:hAnsi="Arial" w:cs="Arial"/>
        </w:rPr>
        <w:t xml:space="preserve"> </w:t>
      </w:r>
      <w:r w:rsidR="007F3209">
        <w:rPr>
          <w:rFonts w:ascii="Arial" w:hAnsi="Arial" w:cs="Arial"/>
        </w:rPr>
        <w:t>principles there has been precious little investment in leadership development and specialist roles that a</w:t>
      </w:r>
      <w:r w:rsidR="000B04DD">
        <w:rPr>
          <w:rFonts w:ascii="Arial" w:hAnsi="Arial" w:cs="Arial"/>
        </w:rPr>
        <w:t>re</w:t>
      </w:r>
      <w:r w:rsidR="007F3209">
        <w:rPr>
          <w:rFonts w:ascii="Arial" w:hAnsi="Arial" w:cs="Arial"/>
        </w:rPr>
        <w:t xml:space="preserve"> critical for leading change and improving practice.</w:t>
      </w:r>
      <w:r w:rsidR="00896F58" w:rsidRPr="00896F58">
        <w:t xml:space="preserve"> </w:t>
      </w:r>
      <w:r w:rsidR="00896F58" w:rsidRPr="00896F58">
        <w:rPr>
          <w:rFonts w:ascii="Arial" w:hAnsi="Arial" w:cs="Arial"/>
        </w:rPr>
        <w:t>We need clearly identifiable career pathways as these are critical for developing workforce capability and retaining a skilled workforce.</w:t>
      </w:r>
    </w:p>
    <w:p w14:paraId="2F26DC6E" w14:textId="77777777" w:rsidR="000B04DD" w:rsidRDefault="007F3209" w:rsidP="001F4D14">
      <w:pPr>
        <w:spacing w:after="120" w:line="288" w:lineRule="auto"/>
        <w:rPr>
          <w:rFonts w:ascii="Arial" w:hAnsi="Arial" w:cs="Arial"/>
        </w:rPr>
      </w:pPr>
      <w:r>
        <w:rPr>
          <w:rFonts w:ascii="Arial" w:hAnsi="Arial" w:cs="Arial"/>
        </w:rPr>
        <w:t xml:space="preserve">Workforce development funding is scattered across the sector like </w:t>
      </w:r>
      <w:r w:rsidR="000B04DD">
        <w:rPr>
          <w:rFonts w:ascii="Arial" w:hAnsi="Arial" w:cs="Arial"/>
        </w:rPr>
        <w:t>confetti from multiple sources and in the absence of a coherent workforce development strategy. Some things need to happen with a sense of urgency:</w:t>
      </w:r>
    </w:p>
    <w:p w14:paraId="3AC7FC20" w14:textId="01E98870" w:rsidR="007F3209" w:rsidRDefault="000B04DD" w:rsidP="00AA225D">
      <w:pPr>
        <w:pStyle w:val="ListParagraph"/>
        <w:numPr>
          <w:ilvl w:val="0"/>
          <w:numId w:val="22"/>
        </w:numPr>
        <w:spacing w:after="120" w:line="288" w:lineRule="auto"/>
        <w:ind w:left="714" w:hanging="357"/>
        <w:contextualSpacing w:val="0"/>
        <w:rPr>
          <w:rFonts w:ascii="Arial" w:hAnsi="Arial" w:cs="Arial"/>
        </w:rPr>
      </w:pPr>
      <w:r w:rsidRPr="000B04DD">
        <w:rPr>
          <w:rFonts w:ascii="Arial" w:hAnsi="Arial" w:cs="Arial"/>
        </w:rPr>
        <w:t xml:space="preserve">The key agencies that have roles and responsibilities in this space – </w:t>
      </w:r>
      <w:r w:rsidR="00AA225D" w:rsidRPr="00AA225D">
        <w:rPr>
          <w:rFonts w:ascii="Arial" w:hAnsi="Arial" w:cs="Arial"/>
        </w:rPr>
        <w:t xml:space="preserve">Disability Support Services Directorate </w:t>
      </w:r>
      <w:r w:rsidR="00AA225D">
        <w:rPr>
          <w:rFonts w:ascii="Arial" w:hAnsi="Arial" w:cs="Arial"/>
        </w:rPr>
        <w:t xml:space="preserve">(DSS) </w:t>
      </w:r>
      <w:r w:rsidR="00AA225D" w:rsidRPr="00AA225D">
        <w:rPr>
          <w:rFonts w:ascii="Arial" w:hAnsi="Arial" w:cs="Arial"/>
        </w:rPr>
        <w:t xml:space="preserve">and </w:t>
      </w:r>
      <w:r w:rsidR="0026418D">
        <w:rPr>
          <w:rFonts w:ascii="Arial" w:hAnsi="Arial" w:cs="Arial"/>
        </w:rPr>
        <w:t xml:space="preserve">the </w:t>
      </w:r>
      <w:r w:rsidRPr="000B04DD">
        <w:rPr>
          <w:rFonts w:ascii="Arial" w:hAnsi="Arial" w:cs="Arial"/>
        </w:rPr>
        <w:t>Health Workforce Directorate (</w:t>
      </w:r>
      <w:r w:rsidR="00737FBC">
        <w:rPr>
          <w:rFonts w:ascii="Arial" w:hAnsi="Arial" w:cs="Arial"/>
        </w:rPr>
        <w:t xml:space="preserve">within </w:t>
      </w:r>
      <w:r w:rsidRPr="000B04DD">
        <w:rPr>
          <w:rFonts w:ascii="Arial" w:hAnsi="Arial" w:cs="Arial"/>
        </w:rPr>
        <w:t xml:space="preserve">MoH), </w:t>
      </w:r>
      <w:r w:rsidR="00A57A7A">
        <w:rPr>
          <w:rFonts w:ascii="Arial" w:hAnsi="Arial" w:cs="Arial"/>
        </w:rPr>
        <w:t xml:space="preserve">Careerforce - </w:t>
      </w:r>
      <w:r w:rsidRPr="000B04DD">
        <w:rPr>
          <w:rFonts w:ascii="Arial" w:hAnsi="Arial" w:cs="Arial"/>
        </w:rPr>
        <w:t>the I</w:t>
      </w:r>
      <w:r w:rsidR="00AA225D">
        <w:rPr>
          <w:rFonts w:ascii="Arial" w:hAnsi="Arial" w:cs="Arial"/>
        </w:rPr>
        <w:t>ndustry Training Organisation (I</w:t>
      </w:r>
      <w:r w:rsidRPr="000B04DD">
        <w:rPr>
          <w:rFonts w:ascii="Arial" w:hAnsi="Arial" w:cs="Arial"/>
        </w:rPr>
        <w:t>TO</w:t>
      </w:r>
      <w:r w:rsidR="00AA225D">
        <w:rPr>
          <w:rFonts w:ascii="Arial" w:hAnsi="Arial" w:cs="Arial"/>
        </w:rPr>
        <w:t>)</w:t>
      </w:r>
      <w:r w:rsidRPr="000B04DD">
        <w:rPr>
          <w:rFonts w:ascii="Arial" w:hAnsi="Arial" w:cs="Arial"/>
        </w:rPr>
        <w:t xml:space="preserve">, Te Pou and MSD need to get on the same page to develop and support qualification pathways that </w:t>
      </w:r>
      <w:r>
        <w:rPr>
          <w:rFonts w:ascii="Arial" w:hAnsi="Arial" w:cs="Arial"/>
        </w:rPr>
        <w:t>are future</w:t>
      </w:r>
      <w:r w:rsidR="00AA225D">
        <w:rPr>
          <w:rFonts w:ascii="Arial" w:hAnsi="Arial" w:cs="Arial"/>
        </w:rPr>
        <w:t>-</w:t>
      </w:r>
      <w:r>
        <w:rPr>
          <w:rFonts w:ascii="Arial" w:hAnsi="Arial" w:cs="Arial"/>
        </w:rPr>
        <w:t>focused, have substantive EGL informed content, and are delivered to a consistent quality.</w:t>
      </w:r>
    </w:p>
    <w:p w14:paraId="2D2A096F" w14:textId="6104BC44" w:rsidR="000B04DD" w:rsidRDefault="000B04DD" w:rsidP="00AA225D">
      <w:pPr>
        <w:pStyle w:val="ListParagraph"/>
        <w:numPr>
          <w:ilvl w:val="0"/>
          <w:numId w:val="22"/>
        </w:numPr>
        <w:spacing w:after="120" w:line="288" w:lineRule="auto"/>
        <w:ind w:left="714" w:hanging="357"/>
        <w:contextualSpacing w:val="0"/>
        <w:rPr>
          <w:rFonts w:ascii="Arial" w:hAnsi="Arial" w:cs="Arial"/>
        </w:rPr>
      </w:pPr>
      <w:r>
        <w:rPr>
          <w:rFonts w:ascii="Arial" w:hAnsi="Arial" w:cs="Arial"/>
        </w:rPr>
        <w:t>There are key specialist role</w:t>
      </w:r>
      <w:r w:rsidR="00896F58">
        <w:rPr>
          <w:rFonts w:ascii="Arial" w:hAnsi="Arial" w:cs="Arial"/>
        </w:rPr>
        <w:t>s that need consistent evidence-</w:t>
      </w:r>
      <w:r>
        <w:rPr>
          <w:rFonts w:ascii="Arial" w:hAnsi="Arial" w:cs="Arial"/>
        </w:rPr>
        <w:t>informed practice framew</w:t>
      </w:r>
      <w:r w:rsidR="00896F58">
        <w:rPr>
          <w:rFonts w:ascii="Arial" w:hAnsi="Arial" w:cs="Arial"/>
        </w:rPr>
        <w:t>orks linked to qualifications, f</w:t>
      </w:r>
      <w:r>
        <w:rPr>
          <w:rFonts w:ascii="Arial" w:hAnsi="Arial" w:cs="Arial"/>
        </w:rPr>
        <w:t xml:space="preserve">or example, Positive Behaviour </w:t>
      </w:r>
      <w:r w:rsidR="00A57A7A">
        <w:rPr>
          <w:rFonts w:ascii="Arial" w:hAnsi="Arial" w:cs="Arial"/>
        </w:rPr>
        <w:t xml:space="preserve">Support practitioners, the </w:t>
      </w:r>
      <w:r w:rsidR="005042F6">
        <w:rPr>
          <w:rFonts w:ascii="Arial" w:hAnsi="Arial" w:cs="Arial"/>
        </w:rPr>
        <w:t>Connector role and the role of Employment S</w:t>
      </w:r>
      <w:r w:rsidR="00A57A7A">
        <w:rPr>
          <w:rFonts w:ascii="Arial" w:hAnsi="Arial" w:cs="Arial"/>
        </w:rPr>
        <w:t>upport practitioners.</w:t>
      </w:r>
    </w:p>
    <w:p w14:paraId="3349C15B" w14:textId="311FF994" w:rsidR="000B04DD" w:rsidRDefault="000B04DD" w:rsidP="00AA225D">
      <w:pPr>
        <w:pStyle w:val="ListParagraph"/>
        <w:numPr>
          <w:ilvl w:val="0"/>
          <w:numId w:val="22"/>
        </w:numPr>
        <w:spacing w:after="120" w:line="288" w:lineRule="auto"/>
        <w:ind w:left="714" w:hanging="357"/>
        <w:contextualSpacing w:val="0"/>
        <w:rPr>
          <w:rFonts w:ascii="Arial" w:hAnsi="Arial" w:cs="Arial"/>
        </w:rPr>
      </w:pPr>
      <w:r>
        <w:rPr>
          <w:rFonts w:ascii="Arial" w:hAnsi="Arial" w:cs="Arial"/>
        </w:rPr>
        <w:t xml:space="preserve">Qualifications need to be developed </w:t>
      </w:r>
      <w:r w:rsidR="00AA225D">
        <w:rPr>
          <w:rFonts w:ascii="Arial" w:hAnsi="Arial" w:cs="Arial"/>
        </w:rPr>
        <w:t>based on</w:t>
      </w:r>
      <w:r>
        <w:rPr>
          <w:rFonts w:ascii="Arial" w:hAnsi="Arial" w:cs="Arial"/>
        </w:rPr>
        <w:t xml:space="preserve"> widespread stakeholder engagement and consensus.</w:t>
      </w:r>
    </w:p>
    <w:p w14:paraId="1EE953C3" w14:textId="1DC2F8E3" w:rsidR="00D835FE" w:rsidRPr="00D835FE" w:rsidRDefault="00D835FE" w:rsidP="00AA225D">
      <w:pPr>
        <w:pStyle w:val="ListParagraph"/>
        <w:numPr>
          <w:ilvl w:val="0"/>
          <w:numId w:val="22"/>
        </w:numPr>
        <w:spacing w:after="120" w:line="288" w:lineRule="auto"/>
        <w:ind w:left="714" w:hanging="357"/>
        <w:contextualSpacing w:val="0"/>
        <w:rPr>
          <w:rFonts w:ascii="Arial" w:hAnsi="Arial" w:cs="Arial"/>
        </w:rPr>
      </w:pPr>
      <w:r>
        <w:rPr>
          <w:rFonts w:ascii="Arial" w:hAnsi="Arial" w:cs="Arial"/>
        </w:rPr>
        <w:t xml:space="preserve">Efforts </w:t>
      </w:r>
      <w:r w:rsidR="00AA225D">
        <w:rPr>
          <w:rFonts w:ascii="Arial" w:hAnsi="Arial" w:cs="Arial"/>
        </w:rPr>
        <w:t>regarding</w:t>
      </w:r>
      <w:r>
        <w:rPr>
          <w:rFonts w:ascii="Arial" w:hAnsi="Arial" w:cs="Arial"/>
        </w:rPr>
        <w:t xml:space="preserve"> qualifications need to be supported by more immediate capability development needs for providers, disabled people and families so everyone can participate with more confidence in a transformed service system.</w:t>
      </w:r>
    </w:p>
    <w:p w14:paraId="2BB5EE5E" w14:textId="23223D7E" w:rsidR="000B04DD" w:rsidRDefault="000B04DD" w:rsidP="00896F58">
      <w:pPr>
        <w:pStyle w:val="ListParagraph"/>
        <w:numPr>
          <w:ilvl w:val="0"/>
          <w:numId w:val="22"/>
        </w:numPr>
        <w:spacing w:after="120" w:line="288" w:lineRule="auto"/>
        <w:ind w:left="714" w:hanging="357"/>
        <w:contextualSpacing w:val="0"/>
        <w:rPr>
          <w:rFonts w:ascii="Arial" w:hAnsi="Arial" w:cs="Arial"/>
        </w:rPr>
      </w:pPr>
      <w:r>
        <w:rPr>
          <w:rFonts w:ascii="Arial" w:hAnsi="Arial" w:cs="Arial"/>
        </w:rPr>
        <w:t>Disabled people and family members need to become</w:t>
      </w:r>
      <w:r w:rsidR="00D835FE">
        <w:rPr>
          <w:rFonts w:ascii="Arial" w:hAnsi="Arial" w:cs="Arial"/>
        </w:rPr>
        <w:t xml:space="preserve"> </w:t>
      </w:r>
      <w:r w:rsidR="0003082C">
        <w:rPr>
          <w:rFonts w:ascii="Arial" w:hAnsi="Arial" w:cs="Arial"/>
        </w:rPr>
        <w:t>critical partners in</w:t>
      </w:r>
      <w:r w:rsidRPr="00D835FE">
        <w:rPr>
          <w:rFonts w:ascii="Arial" w:hAnsi="Arial" w:cs="Arial"/>
        </w:rPr>
        <w:t xml:space="preserve"> the development </w:t>
      </w:r>
      <w:r w:rsidR="00D835FE">
        <w:rPr>
          <w:rFonts w:ascii="Arial" w:hAnsi="Arial" w:cs="Arial"/>
        </w:rPr>
        <w:t xml:space="preserve">of content </w:t>
      </w:r>
      <w:r w:rsidRPr="00D835FE">
        <w:rPr>
          <w:rFonts w:ascii="Arial" w:hAnsi="Arial" w:cs="Arial"/>
        </w:rPr>
        <w:t xml:space="preserve">and </w:t>
      </w:r>
      <w:r w:rsidR="00D835FE">
        <w:rPr>
          <w:rFonts w:ascii="Arial" w:hAnsi="Arial" w:cs="Arial"/>
        </w:rPr>
        <w:t xml:space="preserve">the </w:t>
      </w:r>
      <w:r w:rsidRPr="00D835FE">
        <w:rPr>
          <w:rFonts w:ascii="Arial" w:hAnsi="Arial" w:cs="Arial"/>
        </w:rPr>
        <w:t>delivery of training.</w:t>
      </w:r>
    </w:p>
    <w:p w14:paraId="511A700A" w14:textId="784BEA67" w:rsidR="0081680E" w:rsidRPr="002B4E4C" w:rsidRDefault="00D835FE" w:rsidP="001F4D14">
      <w:pPr>
        <w:pStyle w:val="ListParagraph"/>
        <w:numPr>
          <w:ilvl w:val="0"/>
          <w:numId w:val="22"/>
        </w:numPr>
        <w:spacing w:after="120" w:line="288" w:lineRule="auto"/>
        <w:rPr>
          <w:rFonts w:ascii="Arial" w:hAnsi="Arial" w:cs="Arial"/>
        </w:rPr>
      </w:pPr>
      <w:r>
        <w:rPr>
          <w:rFonts w:ascii="Arial" w:hAnsi="Arial" w:cs="Arial"/>
        </w:rPr>
        <w:t>NZDSN has several projects in development that address these matters, but they need to be placed in the context of an overarching workforce development strategy</w:t>
      </w:r>
      <w:r w:rsidR="0003082C">
        <w:rPr>
          <w:rFonts w:ascii="Arial" w:hAnsi="Arial" w:cs="Arial"/>
        </w:rPr>
        <w:t>.</w:t>
      </w:r>
    </w:p>
    <w:p w14:paraId="2E8821A7" w14:textId="1E5C150E" w:rsidR="0081680E" w:rsidRDefault="0081680E" w:rsidP="001F4D14">
      <w:pPr>
        <w:spacing w:after="120" w:line="288" w:lineRule="auto"/>
        <w:rPr>
          <w:rFonts w:ascii="Arial" w:hAnsi="Arial" w:cs="Arial"/>
        </w:rPr>
      </w:pPr>
    </w:p>
    <w:p w14:paraId="4DA08E74" w14:textId="296A3F92" w:rsidR="002B4E4C" w:rsidRDefault="002B4E4C" w:rsidP="001F4D14">
      <w:pPr>
        <w:spacing w:after="120" w:line="288" w:lineRule="auto"/>
        <w:rPr>
          <w:rFonts w:ascii="Arial" w:hAnsi="Arial" w:cs="Arial"/>
        </w:rPr>
      </w:pPr>
    </w:p>
    <w:p w14:paraId="6C158945" w14:textId="77777777" w:rsidR="002B4E4C" w:rsidRDefault="002B4E4C" w:rsidP="001F4D14">
      <w:pPr>
        <w:spacing w:after="120" w:line="288" w:lineRule="auto"/>
        <w:rPr>
          <w:rFonts w:ascii="Arial" w:hAnsi="Arial" w:cs="Arial"/>
        </w:rPr>
      </w:pPr>
    </w:p>
    <w:p w14:paraId="0D78325E" w14:textId="212541EF" w:rsidR="00F016F5" w:rsidRPr="00737FBC" w:rsidRDefault="00DE11A8" w:rsidP="00737FBC">
      <w:pPr>
        <w:pStyle w:val="ListParagraph"/>
        <w:numPr>
          <w:ilvl w:val="0"/>
          <w:numId w:val="25"/>
        </w:numPr>
        <w:spacing w:after="120" w:line="288" w:lineRule="auto"/>
        <w:rPr>
          <w:rFonts w:ascii="Arial" w:hAnsi="Arial" w:cs="Arial"/>
          <w:b/>
          <w:sz w:val="28"/>
          <w:szCs w:val="28"/>
        </w:rPr>
      </w:pPr>
      <w:r>
        <w:rPr>
          <w:rFonts w:ascii="Arial" w:hAnsi="Arial" w:cs="Arial"/>
          <w:b/>
          <w:sz w:val="28"/>
          <w:szCs w:val="28"/>
        </w:rPr>
        <w:lastRenderedPageBreak/>
        <w:t xml:space="preserve">Commit to an </w:t>
      </w:r>
      <w:r w:rsidR="00F016F5" w:rsidRPr="00737FBC">
        <w:rPr>
          <w:rFonts w:ascii="Arial" w:hAnsi="Arial" w:cs="Arial"/>
          <w:b/>
          <w:sz w:val="28"/>
          <w:szCs w:val="28"/>
        </w:rPr>
        <w:t>NZDSN and DSS Joint work programme</w:t>
      </w:r>
    </w:p>
    <w:p w14:paraId="149175F2" w14:textId="6C38059D" w:rsidR="00F016F5" w:rsidRDefault="00F016F5" w:rsidP="001F4D14">
      <w:pPr>
        <w:spacing w:after="120" w:line="288" w:lineRule="auto"/>
        <w:rPr>
          <w:rFonts w:ascii="Arial" w:hAnsi="Arial" w:cs="Arial"/>
        </w:rPr>
      </w:pPr>
      <w:r>
        <w:rPr>
          <w:rFonts w:ascii="Arial" w:hAnsi="Arial" w:cs="Arial"/>
        </w:rPr>
        <w:t>Earlier this year</w:t>
      </w:r>
      <w:r w:rsidR="00D835FE">
        <w:rPr>
          <w:rFonts w:ascii="Arial" w:hAnsi="Arial" w:cs="Arial"/>
        </w:rPr>
        <w:t xml:space="preserve"> the Director General</w:t>
      </w:r>
      <w:r w:rsidR="00DD666B">
        <w:rPr>
          <w:rFonts w:ascii="Arial" w:hAnsi="Arial" w:cs="Arial"/>
        </w:rPr>
        <w:t xml:space="preserve"> of Health asked DSS to work with</w:t>
      </w:r>
      <w:r w:rsidR="00D835FE">
        <w:rPr>
          <w:rFonts w:ascii="Arial" w:hAnsi="Arial" w:cs="Arial"/>
        </w:rPr>
        <w:t xml:space="preserve"> NZDSN to identify a small number of priorities that would form </w:t>
      </w:r>
      <w:r w:rsidR="00DD666B">
        <w:rPr>
          <w:rFonts w:ascii="Arial" w:hAnsi="Arial" w:cs="Arial"/>
        </w:rPr>
        <w:t>a joint work programme:</w:t>
      </w:r>
    </w:p>
    <w:p w14:paraId="14B49C7A" w14:textId="08063950" w:rsidR="006229A1" w:rsidRPr="00B47A51" w:rsidRDefault="00DD666B" w:rsidP="001F4D14">
      <w:pPr>
        <w:spacing w:after="120" w:line="288" w:lineRule="auto"/>
        <w:rPr>
          <w:rFonts w:ascii="Arial" w:hAnsi="Arial" w:cs="Arial"/>
          <w:i/>
        </w:rPr>
      </w:pPr>
      <w:r w:rsidRPr="00B47A51">
        <w:rPr>
          <w:rFonts w:ascii="Arial" w:hAnsi="Arial" w:cs="Arial"/>
          <w:i/>
        </w:rPr>
        <w:t>“</w:t>
      </w:r>
      <w:r w:rsidR="00F016F5" w:rsidRPr="00B47A51">
        <w:rPr>
          <w:rFonts w:ascii="Arial" w:hAnsi="Arial" w:cs="Arial"/>
          <w:i/>
        </w:rPr>
        <w:t>These priorities will be agreed and built into the Ministry’s wider strategic work programme so that they have the full and focussed support of me and my Executive Leadership Team.”</w:t>
      </w:r>
    </w:p>
    <w:p w14:paraId="028895C4" w14:textId="3A4D8EA4" w:rsidR="006229A1" w:rsidRDefault="00DD666B" w:rsidP="001F4D14">
      <w:pPr>
        <w:spacing w:after="120" w:line="288" w:lineRule="auto"/>
        <w:rPr>
          <w:rFonts w:ascii="Arial" w:hAnsi="Arial" w:cs="Arial"/>
        </w:rPr>
      </w:pPr>
      <w:r>
        <w:rPr>
          <w:rFonts w:ascii="Arial" w:hAnsi="Arial" w:cs="Arial"/>
        </w:rPr>
        <w:t>Two priorities have subsequently been agreed to:</w:t>
      </w:r>
    </w:p>
    <w:p w14:paraId="4C65FCE6" w14:textId="4295ED36" w:rsidR="00DD666B" w:rsidRDefault="00DD666B" w:rsidP="0074237F">
      <w:pPr>
        <w:pStyle w:val="ListParagraph"/>
        <w:numPr>
          <w:ilvl w:val="0"/>
          <w:numId w:val="23"/>
        </w:numPr>
        <w:spacing w:after="120" w:line="288" w:lineRule="auto"/>
        <w:ind w:left="714" w:hanging="357"/>
        <w:contextualSpacing w:val="0"/>
        <w:rPr>
          <w:rFonts w:ascii="Arial" w:hAnsi="Arial" w:cs="Arial"/>
        </w:rPr>
      </w:pPr>
      <w:r>
        <w:rPr>
          <w:rFonts w:ascii="Arial" w:hAnsi="Arial" w:cs="Arial"/>
        </w:rPr>
        <w:t>An approach to commissioning that delivers sustainable funding, supports innovation and includes flexible contracting approaches like FDS</w:t>
      </w:r>
      <w:r w:rsidR="005042F6">
        <w:rPr>
          <w:rFonts w:ascii="Arial" w:hAnsi="Arial" w:cs="Arial"/>
        </w:rPr>
        <w:t>, and</w:t>
      </w:r>
    </w:p>
    <w:p w14:paraId="184C0222" w14:textId="65A7E9F4" w:rsidR="00DD666B" w:rsidRPr="00DD666B" w:rsidRDefault="00DD666B" w:rsidP="00E31902">
      <w:pPr>
        <w:pStyle w:val="ListParagraph"/>
        <w:numPr>
          <w:ilvl w:val="0"/>
          <w:numId w:val="23"/>
        </w:numPr>
        <w:spacing w:after="120" w:line="288" w:lineRule="auto"/>
        <w:ind w:left="714" w:hanging="357"/>
        <w:contextualSpacing w:val="0"/>
        <w:rPr>
          <w:rFonts w:ascii="Arial" w:hAnsi="Arial" w:cs="Arial"/>
        </w:rPr>
      </w:pPr>
      <w:r>
        <w:rPr>
          <w:rFonts w:ascii="Arial" w:hAnsi="Arial" w:cs="Arial"/>
        </w:rPr>
        <w:t>A coherent workforc</w:t>
      </w:r>
      <w:r w:rsidR="00896F58">
        <w:rPr>
          <w:rFonts w:ascii="Arial" w:hAnsi="Arial" w:cs="Arial"/>
        </w:rPr>
        <w:t>e strategy that includes future-</w:t>
      </w:r>
      <w:r>
        <w:rPr>
          <w:rFonts w:ascii="Arial" w:hAnsi="Arial" w:cs="Arial"/>
        </w:rPr>
        <w:t>focused qualification pathways and leadership development to support innovation</w:t>
      </w:r>
      <w:r w:rsidR="005042F6">
        <w:rPr>
          <w:rFonts w:ascii="Arial" w:hAnsi="Arial" w:cs="Arial"/>
        </w:rPr>
        <w:t>.</w:t>
      </w:r>
    </w:p>
    <w:p w14:paraId="2A1D9894" w14:textId="488C1219" w:rsidR="00DD666B" w:rsidRDefault="00DD666B" w:rsidP="001F4D14">
      <w:pPr>
        <w:spacing w:after="120" w:line="288" w:lineRule="auto"/>
        <w:rPr>
          <w:rFonts w:ascii="Arial" w:hAnsi="Arial" w:cs="Arial"/>
        </w:rPr>
      </w:pPr>
      <w:r>
        <w:rPr>
          <w:rFonts w:ascii="Arial" w:hAnsi="Arial" w:cs="Arial"/>
        </w:rPr>
        <w:t>The details of this work programme are still being worked on and we are due to report on progress to the</w:t>
      </w:r>
      <w:r w:rsidR="00F90D7E">
        <w:rPr>
          <w:rFonts w:ascii="Arial" w:hAnsi="Arial" w:cs="Arial"/>
        </w:rPr>
        <w:t xml:space="preserve"> Director General on 17 November 2020.</w:t>
      </w:r>
      <w:r w:rsidR="0003082C">
        <w:rPr>
          <w:rFonts w:ascii="Arial" w:hAnsi="Arial" w:cs="Arial"/>
        </w:rPr>
        <w:t xml:space="preserve"> It is essential that this work programme is confirmed soon.</w:t>
      </w:r>
    </w:p>
    <w:p w14:paraId="367A45C4" w14:textId="77777777" w:rsidR="0003082C" w:rsidRDefault="0003082C" w:rsidP="001F4D14">
      <w:pPr>
        <w:spacing w:after="120" w:line="288" w:lineRule="auto"/>
        <w:rPr>
          <w:rFonts w:ascii="Arial" w:hAnsi="Arial" w:cs="Arial"/>
        </w:rPr>
      </w:pPr>
    </w:p>
    <w:p w14:paraId="078A1315" w14:textId="7A874590" w:rsidR="00A04D35" w:rsidRPr="00737FBC" w:rsidRDefault="00DE11A8" w:rsidP="00737FBC">
      <w:pPr>
        <w:pStyle w:val="ListParagraph"/>
        <w:numPr>
          <w:ilvl w:val="0"/>
          <w:numId w:val="25"/>
        </w:numPr>
        <w:spacing w:after="120" w:line="288" w:lineRule="auto"/>
        <w:rPr>
          <w:rFonts w:ascii="Arial" w:hAnsi="Arial" w:cs="Arial"/>
          <w:b/>
          <w:sz w:val="28"/>
          <w:szCs w:val="28"/>
        </w:rPr>
      </w:pPr>
      <w:r>
        <w:rPr>
          <w:rFonts w:ascii="Arial" w:hAnsi="Arial" w:cs="Arial"/>
          <w:b/>
          <w:sz w:val="28"/>
          <w:szCs w:val="28"/>
        </w:rPr>
        <w:t>Implement the planned a</w:t>
      </w:r>
      <w:r w:rsidR="0074329E" w:rsidRPr="00737FBC">
        <w:rPr>
          <w:rFonts w:ascii="Arial" w:hAnsi="Arial" w:cs="Arial"/>
          <w:b/>
          <w:sz w:val="28"/>
          <w:szCs w:val="28"/>
        </w:rPr>
        <w:t>ccess</w:t>
      </w:r>
      <w:r w:rsidR="00A57A7A">
        <w:rPr>
          <w:rFonts w:ascii="Arial" w:hAnsi="Arial" w:cs="Arial"/>
          <w:b/>
          <w:sz w:val="28"/>
          <w:szCs w:val="28"/>
        </w:rPr>
        <w:t>ibility</w:t>
      </w:r>
      <w:r w:rsidR="0074329E" w:rsidRPr="00737FBC">
        <w:rPr>
          <w:rFonts w:ascii="Arial" w:hAnsi="Arial" w:cs="Arial"/>
          <w:b/>
          <w:sz w:val="28"/>
          <w:szCs w:val="28"/>
        </w:rPr>
        <w:t xml:space="preserve"> legislation</w:t>
      </w:r>
    </w:p>
    <w:p w14:paraId="779947E1" w14:textId="3427CD84" w:rsidR="00CC34EA" w:rsidRDefault="0074329E" w:rsidP="00CD1C2F">
      <w:pPr>
        <w:spacing w:after="120" w:line="288" w:lineRule="auto"/>
        <w:rPr>
          <w:rFonts w:ascii="Arial" w:hAnsi="Arial" w:cs="Arial"/>
        </w:rPr>
      </w:pPr>
      <w:r>
        <w:rPr>
          <w:rFonts w:ascii="Arial" w:hAnsi="Arial" w:cs="Arial"/>
        </w:rPr>
        <w:t xml:space="preserve">NZDSN has been an active supporter of the Access Alliance and we welcome the commitment </w:t>
      </w:r>
      <w:r w:rsidR="005251D0">
        <w:rPr>
          <w:rFonts w:ascii="Arial" w:hAnsi="Arial" w:cs="Arial"/>
        </w:rPr>
        <w:t>of the incoming G</w:t>
      </w:r>
      <w:r>
        <w:rPr>
          <w:rFonts w:ascii="Arial" w:hAnsi="Arial" w:cs="Arial"/>
        </w:rPr>
        <w:t xml:space="preserve">overnment to </w:t>
      </w:r>
      <w:r w:rsidR="005251D0">
        <w:rPr>
          <w:rFonts w:ascii="Arial" w:hAnsi="Arial" w:cs="Arial"/>
        </w:rPr>
        <w:t xml:space="preserve">design and introduce legislation that gives effect to access rights for disabled people. This legislation will </w:t>
      </w:r>
      <w:r w:rsidR="00915133">
        <w:rPr>
          <w:rFonts w:ascii="Arial" w:hAnsi="Arial" w:cs="Arial"/>
        </w:rPr>
        <w:t>also give effect to the EGL</w:t>
      </w:r>
      <w:r w:rsidR="005251D0">
        <w:rPr>
          <w:rFonts w:ascii="Arial" w:hAnsi="Arial" w:cs="Arial"/>
        </w:rPr>
        <w:t xml:space="preserve"> principles </w:t>
      </w:r>
      <w:r w:rsidR="00915133">
        <w:rPr>
          <w:rFonts w:ascii="Arial" w:hAnsi="Arial" w:cs="Arial"/>
        </w:rPr>
        <w:t>-</w:t>
      </w:r>
      <w:r w:rsidR="005251D0">
        <w:rPr>
          <w:rFonts w:ascii="Arial" w:hAnsi="Arial" w:cs="Arial"/>
        </w:rPr>
        <w:t xml:space="preserve"> that the “mainstream” needs to change and accommodate the needs and aspirations of disabled people. This is mos</w:t>
      </w:r>
      <w:r w:rsidR="00320FD4">
        <w:rPr>
          <w:rFonts w:ascii="Arial" w:hAnsi="Arial" w:cs="Arial"/>
        </w:rPr>
        <w:t xml:space="preserve">t pressing in terms </w:t>
      </w:r>
      <w:r w:rsidR="007E36BA">
        <w:rPr>
          <w:rFonts w:ascii="Arial" w:hAnsi="Arial" w:cs="Arial"/>
        </w:rPr>
        <w:t>of areas including</w:t>
      </w:r>
      <w:r w:rsidR="006F6474">
        <w:rPr>
          <w:rFonts w:ascii="Arial" w:hAnsi="Arial" w:cs="Arial"/>
        </w:rPr>
        <w:t xml:space="preserve"> </w:t>
      </w:r>
      <w:r w:rsidR="005251D0">
        <w:rPr>
          <w:rFonts w:ascii="Arial" w:hAnsi="Arial" w:cs="Arial"/>
        </w:rPr>
        <w:t xml:space="preserve">affordable and accessible housing, </w:t>
      </w:r>
      <w:r w:rsidR="00CC34EA">
        <w:rPr>
          <w:rFonts w:ascii="Arial" w:hAnsi="Arial" w:cs="Arial"/>
        </w:rPr>
        <w:t xml:space="preserve">accessible information, </w:t>
      </w:r>
      <w:r w:rsidR="002D6E44">
        <w:rPr>
          <w:rFonts w:ascii="Arial" w:hAnsi="Arial" w:cs="Arial"/>
        </w:rPr>
        <w:t xml:space="preserve">education and </w:t>
      </w:r>
      <w:r w:rsidR="005251D0">
        <w:rPr>
          <w:rFonts w:ascii="Arial" w:hAnsi="Arial" w:cs="Arial"/>
        </w:rPr>
        <w:t>employment opportunities</w:t>
      </w:r>
      <w:r w:rsidR="0081680E">
        <w:rPr>
          <w:rFonts w:ascii="Arial" w:hAnsi="Arial" w:cs="Arial"/>
        </w:rPr>
        <w:t>, and accessible</w:t>
      </w:r>
      <w:r w:rsidR="005251D0">
        <w:rPr>
          <w:rFonts w:ascii="Arial" w:hAnsi="Arial" w:cs="Arial"/>
        </w:rPr>
        <w:t xml:space="preserve"> transport.</w:t>
      </w:r>
      <w:bookmarkStart w:id="22" w:name="_Toc53653333"/>
    </w:p>
    <w:p w14:paraId="142675DC" w14:textId="11379D4D" w:rsidR="0081680E" w:rsidRDefault="0081680E" w:rsidP="00CD1C2F">
      <w:pPr>
        <w:spacing w:after="120" w:line="288" w:lineRule="auto"/>
        <w:rPr>
          <w:rFonts w:ascii="Arial" w:hAnsi="Arial" w:cs="Arial"/>
        </w:rPr>
      </w:pPr>
      <w:r w:rsidRPr="00335356">
        <w:rPr>
          <w:rFonts w:ascii="Arial" w:hAnsi="Arial" w:cs="Arial"/>
          <w:b/>
        </w:rPr>
        <w:t>Access to affordable and accessible housing</w:t>
      </w:r>
      <w:r w:rsidR="007E787E">
        <w:rPr>
          <w:rFonts w:ascii="Arial" w:hAnsi="Arial" w:cs="Arial"/>
        </w:rPr>
        <w:t xml:space="preserve"> is</w:t>
      </w:r>
      <w:r>
        <w:rPr>
          <w:rFonts w:ascii="Arial" w:hAnsi="Arial" w:cs="Arial"/>
        </w:rPr>
        <w:t xml:space="preserve"> an area that needs serious and urgent attention</w:t>
      </w:r>
      <w:r w:rsidR="007E787E">
        <w:rPr>
          <w:rFonts w:ascii="Arial" w:hAnsi="Arial" w:cs="Arial"/>
        </w:rPr>
        <w:t>,</w:t>
      </w:r>
      <w:r>
        <w:rPr>
          <w:rFonts w:ascii="Arial" w:hAnsi="Arial" w:cs="Arial"/>
        </w:rPr>
        <w:t xml:space="preserve"> rather than </w:t>
      </w:r>
      <w:r w:rsidR="00335356">
        <w:rPr>
          <w:rFonts w:ascii="Arial" w:hAnsi="Arial" w:cs="Arial"/>
        </w:rPr>
        <w:t xml:space="preserve">just </w:t>
      </w:r>
      <w:r>
        <w:rPr>
          <w:rFonts w:ascii="Arial" w:hAnsi="Arial" w:cs="Arial"/>
        </w:rPr>
        <w:t xml:space="preserve">waiting for legislation. </w:t>
      </w:r>
      <w:r w:rsidR="0077563E" w:rsidRPr="0077563E">
        <w:rPr>
          <w:rFonts w:ascii="Arial" w:hAnsi="Arial" w:cs="Arial"/>
        </w:rPr>
        <w:t>A key component to achieving personalised living optio</w:t>
      </w:r>
      <w:r w:rsidR="00797ED8">
        <w:rPr>
          <w:rFonts w:ascii="Arial" w:hAnsi="Arial" w:cs="Arial"/>
        </w:rPr>
        <w:t xml:space="preserve">ns whereby disabled people have </w:t>
      </w:r>
      <w:r w:rsidR="0077563E" w:rsidRPr="0077563E">
        <w:rPr>
          <w:rFonts w:ascii="Arial" w:hAnsi="Arial" w:cs="Arial"/>
        </w:rPr>
        <w:t>real choice and control about where and with whom they live is being able to get into</w:t>
      </w:r>
      <w:r w:rsidR="00797ED8">
        <w:rPr>
          <w:rFonts w:ascii="Arial" w:hAnsi="Arial" w:cs="Arial"/>
        </w:rPr>
        <w:t xml:space="preserve"> </w:t>
      </w:r>
      <w:r w:rsidR="0077563E" w:rsidRPr="0077563E">
        <w:rPr>
          <w:rFonts w:ascii="Arial" w:hAnsi="Arial" w:cs="Arial"/>
        </w:rPr>
        <w:t>affordable and accessible living accommodation.</w:t>
      </w:r>
      <w:r w:rsidR="00797ED8">
        <w:rPr>
          <w:rFonts w:ascii="Arial" w:hAnsi="Arial" w:cs="Arial"/>
        </w:rPr>
        <w:t xml:space="preserve"> </w:t>
      </w:r>
      <w:r w:rsidR="00335356">
        <w:rPr>
          <w:rFonts w:ascii="Arial" w:hAnsi="Arial" w:cs="Arial"/>
        </w:rPr>
        <w:t xml:space="preserve">The current policy settings around housing access and affordability present overwhelming barriers that need to be urgently </w:t>
      </w:r>
      <w:r w:rsidR="007E787E">
        <w:rPr>
          <w:rFonts w:ascii="Arial" w:hAnsi="Arial" w:cs="Arial"/>
        </w:rPr>
        <w:t>addressed with a coherent cross-</w:t>
      </w:r>
      <w:r w:rsidR="00335356">
        <w:rPr>
          <w:rFonts w:ascii="Arial" w:hAnsi="Arial" w:cs="Arial"/>
        </w:rPr>
        <w:t>government response.</w:t>
      </w:r>
    </w:p>
    <w:p w14:paraId="632E70F1" w14:textId="77777777" w:rsidR="00CD1C2F" w:rsidRPr="00CD1C2F" w:rsidRDefault="00CD1C2F" w:rsidP="00CD1C2F">
      <w:pPr>
        <w:spacing w:after="120" w:line="288" w:lineRule="auto"/>
        <w:rPr>
          <w:rFonts w:ascii="Arial" w:hAnsi="Arial" w:cs="Arial"/>
        </w:rPr>
      </w:pPr>
    </w:p>
    <w:p w14:paraId="6F92DF44" w14:textId="77777777" w:rsidR="00A0126E" w:rsidRDefault="00A0126E">
      <w:pPr>
        <w:rPr>
          <w:rFonts w:ascii="Arial" w:eastAsiaTheme="majorEastAsia" w:hAnsi="Arial" w:cs="Arial"/>
          <w:b/>
          <w:color w:val="385623" w:themeColor="accent6" w:themeShade="80"/>
          <w:sz w:val="28"/>
          <w:szCs w:val="28"/>
        </w:rPr>
      </w:pPr>
      <w:r>
        <w:rPr>
          <w:rFonts w:ascii="Arial" w:hAnsi="Arial" w:cs="Arial"/>
          <w:b/>
          <w:color w:val="385623" w:themeColor="accent6" w:themeShade="80"/>
          <w:sz w:val="28"/>
          <w:szCs w:val="28"/>
        </w:rPr>
        <w:br w:type="page"/>
      </w:r>
    </w:p>
    <w:p w14:paraId="6710F8B3" w14:textId="14D2A1B8" w:rsidR="00737FBC" w:rsidRDefault="00DD666B" w:rsidP="00AB64A6">
      <w:pPr>
        <w:pStyle w:val="Heading1"/>
        <w:spacing w:after="240"/>
        <w:rPr>
          <w:rFonts w:ascii="Arial" w:hAnsi="Arial" w:cs="Arial"/>
          <w:b/>
          <w:color w:val="385623" w:themeColor="accent6" w:themeShade="80"/>
          <w:sz w:val="28"/>
          <w:szCs w:val="28"/>
        </w:rPr>
      </w:pPr>
      <w:bookmarkStart w:id="23" w:name="_Toc55807844"/>
      <w:r w:rsidRPr="00C74941">
        <w:rPr>
          <w:rFonts w:ascii="Arial" w:hAnsi="Arial" w:cs="Arial"/>
          <w:b/>
          <w:color w:val="385623" w:themeColor="accent6" w:themeShade="80"/>
          <w:sz w:val="28"/>
          <w:szCs w:val="28"/>
        </w:rPr>
        <w:lastRenderedPageBreak/>
        <w:t>Background and supporting Information</w:t>
      </w:r>
      <w:bookmarkStart w:id="24" w:name="_Toc54006519"/>
      <w:bookmarkEnd w:id="23"/>
    </w:p>
    <w:p w14:paraId="6E6AFF8C" w14:textId="0EF04266" w:rsidR="00750C12" w:rsidRPr="00737FBC" w:rsidRDefault="00EA6724" w:rsidP="00617318">
      <w:pPr>
        <w:spacing w:after="240" w:line="288" w:lineRule="auto"/>
        <w:rPr>
          <w:b/>
          <w:color w:val="385623" w:themeColor="accent6" w:themeShade="80"/>
          <w:sz w:val="36"/>
          <w:szCs w:val="36"/>
        </w:rPr>
      </w:pPr>
      <w:r>
        <w:rPr>
          <w:rFonts w:ascii="Arial" w:eastAsia="Calibri" w:hAnsi="Arial" w:cs="Arial"/>
          <w:bCs/>
        </w:rPr>
        <w:t>The following sections provide additional context and information that explain</w:t>
      </w:r>
      <w:r w:rsidR="00750C12">
        <w:rPr>
          <w:rFonts w:ascii="Arial" w:eastAsia="Calibri" w:hAnsi="Arial" w:cs="Arial"/>
          <w:bCs/>
        </w:rPr>
        <w:t xml:space="preserve"> how and why we have arrived at our view on priorities for incoming Ministers.</w:t>
      </w:r>
    </w:p>
    <w:p w14:paraId="48A1A019" w14:textId="168FE769" w:rsidR="00927D6A" w:rsidRPr="00C545BD" w:rsidRDefault="00927D6A" w:rsidP="00AB64A6">
      <w:pPr>
        <w:pStyle w:val="Heading2"/>
        <w:spacing w:after="240"/>
        <w:rPr>
          <w:rFonts w:ascii="Arial" w:eastAsia="Calibri" w:hAnsi="Arial" w:cs="Arial"/>
          <w:b/>
          <w:color w:val="385623" w:themeColor="accent6" w:themeShade="80"/>
          <w:sz w:val="24"/>
          <w:szCs w:val="24"/>
        </w:rPr>
      </w:pPr>
      <w:bookmarkStart w:id="25" w:name="_Toc55807845"/>
      <w:r w:rsidRPr="00C545BD">
        <w:rPr>
          <w:rFonts w:ascii="Arial" w:eastAsia="Calibri" w:hAnsi="Arial" w:cs="Arial"/>
          <w:b/>
          <w:bCs/>
          <w:color w:val="385623" w:themeColor="accent6" w:themeShade="80"/>
          <w:sz w:val="24"/>
          <w:szCs w:val="24"/>
        </w:rPr>
        <w:t>Disability support provider organisations</w:t>
      </w:r>
      <w:bookmarkEnd w:id="22"/>
      <w:bookmarkEnd w:id="24"/>
      <w:bookmarkEnd w:id="25"/>
    </w:p>
    <w:p w14:paraId="7B06041C" w14:textId="12BC9C4C" w:rsidR="00143CDD" w:rsidRDefault="001457D5" w:rsidP="003D0DF3">
      <w:pPr>
        <w:spacing w:after="120" w:line="288" w:lineRule="auto"/>
        <w:rPr>
          <w:rFonts w:ascii="Arial" w:hAnsi="Arial" w:cs="Arial"/>
          <w:bCs/>
        </w:rPr>
      </w:pPr>
      <w:r w:rsidRPr="001457D5">
        <w:rPr>
          <w:rFonts w:ascii="Arial" w:hAnsi="Arial" w:cs="Arial"/>
          <w:bCs/>
        </w:rPr>
        <w:t>Disability support provider organisations</w:t>
      </w:r>
      <w:r w:rsidR="00725022">
        <w:rPr>
          <w:rFonts w:ascii="Arial" w:hAnsi="Arial" w:cs="Arial"/>
          <w:bCs/>
        </w:rPr>
        <w:t xml:space="preserve"> consist of small to medium-</w:t>
      </w:r>
      <w:r>
        <w:rPr>
          <w:rFonts w:ascii="Arial" w:hAnsi="Arial" w:cs="Arial"/>
          <w:bCs/>
        </w:rPr>
        <w:t>sized</w:t>
      </w:r>
      <w:r w:rsidR="00725022">
        <w:rPr>
          <w:rFonts w:ascii="Arial" w:hAnsi="Arial" w:cs="Arial"/>
          <w:bCs/>
        </w:rPr>
        <w:t xml:space="preserve"> organisations </w:t>
      </w:r>
      <w:r>
        <w:rPr>
          <w:rFonts w:ascii="Arial" w:hAnsi="Arial" w:cs="Arial"/>
          <w:bCs/>
        </w:rPr>
        <w:t xml:space="preserve">providing niche services </w:t>
      </w:r>
      <w:r w:rsidR="007E2EFB">
        <w:rPr>
          <w:rFonts w:ascii="Arial" w:hAnsi="Arial" w:cs="Arial"/>
          <w:bCs/>
        </w:rPr>
        <w:t>to a</w:t>
      </w:r>
      <w:r w:rsidR="00A57A7A">
        <w:rPr>
          <w:rFonts w:ascii="Arial" w:hAnsi="Arial" w:cs="Arial"/>
          <w:bCs/>
        </w:rPr>
        <w:t xml:space="preserve"> small number of people and</w:t>
      </w:r>
      <w:r w:rsidR="000D76D5">
        <w:rPr>
          <w:rFonts w:ascii="Arial" w:hAnsi="Arial" w:cs="Arial"/>
          <w:bCs/>
        </w:rPr>
        <w:t xml:space="preserve"> operating</w:t>
      </w:r>
      <w:r>
        <w:rPr>
          <w:rFonts w:ascii="Arial" w:hAnsi="Arial" w:cs="Arial"/>
          <w:bCs/>
        </w:rPr>
        <w:t xml:space="preserve"> in only one or two regions</w:t>
      </w:r>
      <w:r w:rsidR="007E2EFB">
        <w:rPr>
          <w:rFonts w:ascii="Arial" w:hAnsi="Arial" w:cs="Arial"/>
          <w:bCs/>
        </w:rPr>
        <w:t>,</w:t>
      </w:r>
      <w:r>
        <w:rPr>
          <w:rFonts w:ascii="Arial" w:hAnsi="Arial" w:cs="Arial"/>
          <w:bCs/>
        </w:rPr>
        <w:t xml:space="preserve"> while </w:t>
      </w:r>
      <w:r w:rsidR="00F117FA">
        <w:rPr>
          <w:rFonts w:ascii="Arial" w:hAnsi="Arial" w:cs="Arial"/>
          <w:bCs/>
        </w:rPr>
        <w:t xml:space="preserve">others are large with nationwide service systems. </w:t>
      </w:r>
      <w:r w:rsidR="00A57A7A">
        <w:rPr>
          <w:rFonts w:ascii="Arial" w:hAnsi="Arial" w:cs="Arial"/>
          <w:bCs/>
        </w:rPr>
        <w:t>A few</w:t>
      </w:r>
      <w:r w:rsidR="002E36D9">
        <w:rPr>
          <w:rFonts w:ascii="Arial" w:hAnsi="Arial" w:cs="Arial"/>
          <w:bCs/>
        </w:rPr>
        <w:t xml:space="preserve"> have a</w:t>
      </w:r>
      <w:r w:rsidR="00CC34EA">
        <w:rPr>
          <w:rFonts w:ascii="Arial" w:hAnsi="Arial" w:cs="Arial"/>
          <w:bCs/>
        </w:rPr>
        <w:t xml:space="preserve"> strong cultural perspective (for example</w:t>
      </w:r>
      <w:r w:rsidR="002E36D9">
        <w:rPr>
          <w:rFonts w:ascii="Arial" w:hAnsi="Arial" w:cs="Arial"/>
          <w:bCs/>
        </w:rPr>
        <w:t xml:space="preserve"> M</w:t>
      </w:r>
      <w:r w:rsidR="008467F2" w:rsidRPr="008467F2">
        <w:rPr>
          <w:rFonts w:ascii="Arial" w:hAnsi="Arial" w:cs="Arial"/>
          <w:bCs/>
        </w:rPr>
        <w:t>ā</w:t>
      </w:r>
      <w:r w:rsidR="00CC34EA">
        <w:rPr>
          <w:rFonts w:ascii="Arial" w:hAnsi="Arial" w:cs="Arial"/>
          <w:bCs/>
        </w:rPr>
        <w:t xml:space="preserve">ori and </w:t>
      </w:r>
      <w:r w:rsidR="002E36D9">
        <w:rPr>
          <w:rFonts w:ascii="Arial" w:hAnsi="Arial" w:cs="Arial"/>
          <w:bCs/>
        </w:rPr>
        <w:t xml:space="preserve">Pasifika), and many specialise in working with people </w:t>
      </w:r>
      <w:r w:rsidR="00CC34EA">
        <w:rPr>
          <w:rFonts w:ascii="Arial" w:hAnsi="Arial" w:cs="Arial"/>
          <w:bCs/>
        </w:rPr>
        <w:t xml:space="preserve">with specific impairments (for example </w:t>
      </w:r>
      <w:r w:rsidR="00AE315C">
        <w:rPr>
          <w:rFonts w:ascii="Arial" w:hAnsi="Arial" w:cs="Arial"/>
          <w:bCs/>
        </w:rPr>
        <w:t>sensory, intellectual/learning disabilities, autism).</w:t>
      </w:r>
      <w:r w:rsidR="002E36D9">
        <w:rPr>
          <w:rFonts w:ascii="Arial" w:hAnsi="Arial" w:cs="Arial"/>
          <w:bCs/>
        </w:rPr>
        <w:t xml:space="preserve"> </w:t>
      </w:r>
      <w:r w:rsidR="00F117FA">
        <w:rPr>
          <w:rFonts w:ascii="Arial" w:hAnsi="Arial" w:cs="Arial"/>
          <w:bCs/>
        </w:rPr>
        <w:t xml:space="preserve">Many have a shared history of being established by passionate individuals (often parents and other family members of disabled people) who were disenchanted by what they </w:t>
      </w:r>
      <w:r w:rsidR="00F35DB3">
        <w:rPr>
          <w:rFonts w:ascii="Arial" w:hAnsi="Arial" w:cs="Arial"/>
          <w:bCs/>
        </w:rPr>
        <w:t xml:space="preserve">experienced as being a </w:t>
      </w:r>
      <w:r w:rsidR="00F117FA">
        <w:rPr>
          <w:rFonts w:ascii="Arial" w:hAnsi="Arial" w:cs="Arial"/>
          <w:bCs/>
        </w:rPr>
        <w:t xml:space="preserve">lack of </w:t>
      </w:r>
      <w:r w:rsidR="00F35DB3">
        <w:rPr>
          <w:rFonts w:ascii="Arial" w:hAnsi="Arial" w:cs="Arial"/>
          <w:bCs/>
        </w:rPr>
        <w:t>responsive and good quality services, with few choices about the</w:t>
      </w:r>
      <w:r w:rsidR="00BE768B">
        <w:rPr>
          <w:rFonts w:ascii="Arial" w:hAnsi="Arial" w:cs="Arial"/>
          <w:bCs/>
        </w:rPr>
        <w:t xml:space="preserve"> supports that were available</w:t>
      </w:r>
      <w:r w:rsidR="003D4335">
        <w:rPr>
          <w:rFonts w:ascii="Arial" w:hAnsi="Arial" w:cs="Arial"/>
          <w:bCs/>
        </w:rPr>
        <w:t xml:space="preserve"> to disabled people and their families and </w:t>
      </w:r>
      <w:r w:rsidR="003D4335" w:rsidRPr="00D8733F">
        <w:rPr>
          <w:rFonts w:ascii="Arial" w:hAnsi="Arial" w:cs="Arial"/>
          <w:bCs/>
        </w:rPr>
        <w:t>whānau</w:t>
      </w:r>
      <w:r w:rsidR="00F35DB3">
        <w:rPr>
          <w:rFonts w:ascii="Arial" w:hAnsi="Arial" w:cs="Arial"/>
          <w:bCs/>
        </w:rPr>
        <w:t>.</w:t>
      </w:r>
    </w:p>
    <w:p w14:paraId="20CBDBAE" w14:textId="48960A40" w:rsidR="00143CDD" w:rsidRDefault="003D4335" w:rsidP="003D0DF3">
      <w:pPr>
        <w:spacing w:after="120" w:line="288" w:lineRule="auto"/>
        <w:rPr>
          <w:rFonts w:ascii="Arial" w:hAnsi="Arial" w:cs="Arial"/>
          <w:bCs/>
        </w:rPr>
      </w:pPr>
      <w:r w:rsidRPr="003D4335">
        <w:rPr>
          <w:rFonts w:ascii="Arial" w:hAnsi="Arial" w:cs="Arial"/>
          <w:bCs/>
        </w:rPr>
        <w:t>Organisations providing disability suppo</w:t>
      </w:r>
      <w:r w:rsidR="00C322F8">
        <w:rPr>
          <w:rFonts w:ascii="Arial" w:hAnsi="Arial" w:cs="Arial"/>
          <w:bCs/>
        </w:rPr>
        <w:t>rt services are strongly values-</w:t>
      </w:r>
      <w:r w:rsidRPr="003D4335">
        <w:rPr>
          <w:rFonts w:ascii="Arial" w:hAnsi="Arial" w:cs="Arial"/>
          <w:bCs/>
        </w:rPr>
        <w:t>based</w:t>
      </w:r>
      <w:r>
        <w:rPr>
          <w:rFonts w:ascii="Arial" w:hAnsi="Arial" w:cs="Arial"/>
          <w:bCs/>
        </w:rPr>
        <w:t xml:space="preserve"> and</w:t>
      </w:r>
      <w:r w:rsidR="00D8733F" w:rsidRPr="00D8733F">
        <w:rPr>
          <w:rFonts w:ascii="Arial" w:hAnsi="Arial" w:cs="Arial"/>
          <w:bCs/>
        </w:rPr>
        <w:t xml:space="preserve"> are committed to working </w:t>
      </w:r>
      <w:r w:rsidR="00143CDD">
        <w:rPr>
          <w:rFonts w:ascii="Arial" w:hAnsi="Arial" w:cs="Arial"/>
          <w:bCs/>
        </w:rPr>
        <w:t xml:space="preserve">in partnerships </w:t>
      </w:r>
      <w:r w:rsidR="00D8733F" w:rsidRPr="00D8733F">
        <w:rPr>
          <w:rFonts w:ascii="Arial" w:hAnsi="Arial" w:cs="Arial"/>
          <w:bCs/>
        </w:rPr>
        <w:t xml:space="preserve">with individuals and </w:t>
      </w:r>
      <w:r w:rsidR="00D8733F">
        <w:rPr>
          <w:rFonts w:ascii="Arial" w:hAnsi="Arial" w:cs="Arial"/>
          <w:bCs/>
        </w:rPr>
        <w:t xml:space="preserve">their families and </w:t>
      </w:r>
      <w:r w:rsidR="00D8733F" w:rsidRPr="00D8733F">
        <w:rPr>
          <w:rFonts w:ascii="Arial" w:hAnsi="Arial" w:cs="Arial"/>
          <w:bCs/>
        </w:rPr>
        <w:t>whānau to provide disability supports that meet their needs – whatever they may be. They are passionate about working with people to ensure they can</w:t>
      </w:r>
      <w:r w:rsidR="00BE768B">
        <w:rPr>
          <w:rFonts w:ascii="Arial" w:hAnsi="Arial" w:cs="Arial"/>
          <w:bCs/>
        </w:rPr>
        <w:t xml:space="preserve"> be in control</w:t>
      </w:r>
      <w:r w:rsidR="00D8733F" w:rsidRPr="00D8733F">
        <w:rPr>
          <w:rFonts w:ascii="Arial" w:hAnsi="Arial" w:cs="Arial"/>
          <w:bCs/>
        </w:rPr>
        <w:t xml:space="preserve"> and “get on with living a great life”. The relationship between the disability support provider organisation and individuals </w:t>
      </w:r>
      <w:r w:rsidR="00D8733F">
        <w:rPr>
          <w:rFonts w:ascii="Arial" w:hAnsi="Arial" w:cs="Arial"/>
          <w:bCs/>
        </w:rPr>
        <w:t>may be</w:t>
      </w:r>
      <w:r w:rsidR="00D8733F" w:rsidRPr="00D8733F">
        <w:rPr>
          <w:rFonts w:ascii="Arial" w:hAnsi="Arial" w:cs="Arial"/>
          <w:bCs/>
        </w:rPr>
        <w:t xml:space="preserve"> short </w:t>
      </w:r>
      <w:r w:rsidR="008C1D80" w:rsidRPr="00D8733F">
        <w:rPr>
          <w:rFonts w:ascii="Arial" w:hAnsi="Arial" w:cs="Arial"/>
          <w:bCs/>
        </w:rPr>
        <w:t>term but</w:t>
      </w:r>
      <w:r w:rsidR="00D8733F" w:rsidRPr="00D8733F">
        <w:rPr>
          <w:rFonts w:ascii="Arial" w:hAnsi="Arial" w:cs="Arial"/>
          <w:bCs/>
        </w:rPr>
        <w:t xml:space="preserve"> </w:t>
      </w:r>
      <w:r w:rsidR="00D8733F">
        <w:rPr>
          <w:rFonts w:ascii="Arial" w:hAnsi="Arial" w:cs="Arial"/>
          <w:bCs/>
        </w:rPr>
        <w:t xml:space="preserve">is </w:t>
      </w:r>
      <w:r w:rsidR="00D8733F" w:rsidRPr="00D8733F">
        <w:rPr>
          <w:rFonts w:ascii="Arial" w:hAnsi="Arial" w:cs="Arial"/>
          <w:bCs/>
        </w:rPr>
        <w:t>more often</w:t>
      </w:r>
      <w:r w:rsidR="00D8733F">
        <w:rPr>
          <w:rFonts w:ascii="Arial" w:hAnsi="Arial" w:cs="Arial"/>
          <w:bCs/>
        </w:rPr>
        <w:t xml:space="preserve"> over </w:t>
      </w:r>
      <w:r w:rsidR="008C1D80">
        <w:rPr>
          <w:rFonts w:ascii="Arial" w:hAnsi="Arial" w:cs="Arial"/>
          <w:bCs/>
        </w:rPr>
        <w:t>several</w:t>
      </w:r>
      <w:r w:rsidR="00D8733F">
        <w:rPr>
          <w:rFonts w:ascii="Arial" w:hAnsi="Arial" w:cs="Arial"/>
          <w:bCs/>
        </w:rPr>
        <w:t xml:space="preserve"> years</w:t>
      </w:r>
      <w:r w:rsidR="00D8733F" w:rsidRPr="00D8733F">
        <w:rPr>
          <w:rFonts w:ascii="Arial" w:hAnsi="Arial" w:cs="Arial"/>
          <w:bCs/>
        </w:rPr>
        <w:t xml:space="preserve">. </w:t>
      </w:r>
      <w:r w:rsidR="00143CDD" w:rsidRPr="00143CDD">
        <w:rPr>
          <w:rFonts w:ascii="Arial" w:hAnsi="Arial" w:cs="Arial"/>
          <w:bCs/>
        </w:rPr>
        <w:t>Support ca</w:t>
      </w:r>
      <w:r w:rsidR="00600DE2">
        <w:rPr>
          <w:rFonts w:ascii="Arial" w:hAnsi="Arial" w:cs="Arial"/>
          <w:bCs/>
        </w:rPr>
        <w:t>n take place in</w:t>
      </w:r>
      <w:r w:rsidR="00143CDD">
        <w:rPr>
          <w:rFonts w:ascii="Arial" w:hAnsi="Arial" w:cs="Arial"/>
          <w:bCs/>
        </w:rPr>
        <w:t xml:space="preserve"> c</w:t>
      </w:r>
      <w:r w:rsidR="00600DE2">
        <w:rPr>
          <w:rFonts w:ascii="Arial" w:hAnsi="Arial" w:cs="Arial"/>
          <w:bCs/>
        </w:rPr>
        <w:t>ommunities</w:t>
      </w:r>
      <w:r w:rsidR="00143CDD">
        <w:rPr>
          <w:rFonts w:ascii="Arial" w:hAnsi="Arial" w:cs="Arial"/>
          <w:bCs/>
        </w:rPr>
        <w:t>, in workplaces, in people’s home</w:t>
      </w:r>
      <w:r w:rsidR="00CE4B65">
        <w:rPr>
          <w:rFonts w:ascii="Arial" w:hAnsi="Arial" w:cs="Arial"/>
          <w:bCs/>
        </w:rPr>
        <w:t>s</w:t>
      </w:r>
      <w:r w:rsidR="0000586B">
        <w:rPr>
          <w:rFonts w:ascii="Arial" w:hAnsi="Arial" w:cs="Arial"/>
          <w:bCs/>
        </w:rPr>
        <w:t xml:space="preserve"> or in accommodation facilitated</w:t>
      </w:r>
      <w:r w:rsidR="00143CDD">
        <w:rPr>
          <w:rFonts w:ascii="Arial" w:hAnsi="Arial" w:cs="Arial"/>
          <w:bCs/>
        </w:rPr>
        <w:t xml:space="preserve"> by the disability support provider organisation</w:t>
      </w:r>
      <w:r w:rsidR="00143CDD" w:rsidRPr="00143CDD">
        <w:rPr>
          <w:rFonts w:ascii="Arial" w:hAnsi="Arial" w:cs="Arial"/>
          <w:bCs/>
        </w:rPr>
        <w:t>.</w:t>
      </w:r>
    </w:p>
    <w:p w14:paraId="2A7B183F" w14:textId="55EE0045" w:rsidR="00A57A7A" w:rsidRDefault="00A57A7A" w:rsidP="00617318">
      <w:pPr>
        <w:spacing w:after="240" w:line="288" w:lineRule="auto"/>
        <w:rPr>
          <w:rFonts w:ascii="Arial" w:hAnsi="Arial" w:cs="Arial"/>
          <w:bCs/>
        </w:rPr>
      </w:pPr>
      <w:r>
        <w:rPr>
          <w:rFonts w:ascii="Arial" w:hAnsi="Arial" w:cs="Arial"/>
          <w:bCs/>
        </w:rPr>
        <w:t>The current provider market place is not as diverse as it needs to be and active stewardship on the part of government funding agencies is needed to address this.</w:t>
      </w:r>
    </w:p>
    <w:p w14:paraId="6DECF8A9" w14:textId="03D01072" w:rsidR="00C4269C" w:rsidRPr="00C545BD" w:rsidRDefault="00FC1DAA" w:rsidP="00AB64A6">
      <w:pPr>
        <w:pStyle w:val="Heading2"/>
        <w:spacing w:after="240"/>
        <w:rPr>
          <w:rFonts w:ascii="Arial" w:eastAsia="Calibri" w:hAnsi="Arial" w:cs="Arial"/>
          <w:b/>
          <w:bCs/>
          <w:color w:val="385623" w:themeColor="accent6" w:themeShade="80"/>
          <w:sz w:val="24"/>
          <w:szCs w:val="24"/>
        </w:rPr>
      </w:pPr>
      <w:bookmarkStart w:id="26" w:name="_Toc54006520"/>
      <w:bookmarkStart w:id="27" w:name="_Toc55807846"/>
      <w:r w:rsidRPr="00C545BD">
        <w:rPr>
          <w:rFonts w:ascii="Arial" w:eastAsia="Calibri" w:hAnsi="Arial" w:cs="Arial"/>
          <w:b/>
          <w:bCs/>
          <w:color w:val="385623" w:themeColor="accent6" w:themeShade="80"/>
          <w:sz w:val="24"/>
          <w:szCs w:val="24"/>
        </w:rPr>
        <w:t xml:space="preserve">The people </w:t>
      </w:r>
      <w:r w:rsidR="00DD666B" w:rsidRPr="00C545BD">
        <w:rPr>
          <w:rFonts w:ascii="Arial" w:eastAsia="Calibri" w:hAnsi="Arial" w:cs="Arial"/>
          <w:b/>
          <w:bCs/>
          <w:color w:val="385623" w:themeColor="accent6" w:themeShade="80"/>
          <w:sz w:val="24"/>
          <w:szCs w:val="24"/>
        </w:rPr>
        <w:t>we</w:t>
      </w:r>
      <w:r w:rsidRPr="00C545BD">
        <w:rPr>
          <w:rFonts w:ascii="Arial" w:eastAsia="Calibri" w:hAnsi="Arial" w:cs="Arial"/>
          <w:b/>
          <w:bCs/>
          <w:color w:val="385623" w:themeColor="accent6" w:themeShade="80"/>
          <w:sz w:val="24"/>
          <w:szCs w:val="24"/>
        </w:rPr>
        <w:t xml:space="preserve"> support</w:t>
      </w:r>
      <w:bookmarkEnd w:id="26"/>
      <w:bookmarkEnd w:id="27"/>
    </w:p>
    <w:p w14:paraId="254D6F1B" w14:textId="3509CBDC" w:rsidR="00B57DF9" w:rsidRPr="00B57DF9" w:rsidRDefault="00B57DF9" w:rsidP="003D0DF3">
      <w:pPr>
        <w:spacing w:after="120" w:line="288" w:lineRule="auto"/>
        <w:rPr>
          <w:rFonts w:ascii="Arial" w:hAnsi="Arial" w:cs="Arial"/>
          <w:bCs/>
        </w:rPr>
      </w:pPr>
      <w:r w:rsidRPr="00B57DF9">
        <w:rPr>
          <w:rFonts w:ascii="Arial" w:hAnsi="Arial" w:cs="Arial"/>
          <w:bCs/>
        </w:rPr>
        <w:t>It is important to understand the composition of the people being supported in order to contextualise the increasing pressures that disability support provider organisations are facing.</w:t>
      </w:r>
    </w:p>
    <w:p w14:paraId="1F347680" w14:textId="0DBAD640" w:rsidR="002E36D9" w:rsidRDefault="004A25CF" w:rsidP="00120381">
      <w:pPr>
        <w:spacing w:after="120" w:line="288" w:lineRule="auto"/>
        <w:rPr>
          <w:rFonts w:ascii="Arial" w:hAnsi="Arial" w:cs="Arial"/>
          <w:bCs/>
        </w:rPr>
      </w:pPr>
      <w:r>
        <w:rPr>
          <w:rFonts w:ascii="Arial" w:hAnsi="Arial" w:cs="Arial"/>
          <w:bCs/>
        </w:rPr>
        <w:t>D</w:t>
      </w:r>
      <w:r w:rsidR="00AE315C">
        <w:rPr>
          <w:rFonts w:ascii="Arial" w:hAnsi="Arial" w:cs="Arial"/>
          <w:bCs/>
        </w:rPr>
        <w:t xml:space="preserve">isabled people and their families and </w:t>
      </w:r>
      <w:r w:rsidR="008467F2" w:rsidRPr="008467F2">
        <w:rPr>
          <w:rFonts w:ascii="Arial" w:hAnsi="Arial" w:cs="Arial"/>
          <w:bCs/>
        </w:rPr>
        <w:t xml:space="preserve">whānau </w:t>
      </w:r>
      <w:r w:rsidR="00AE315C">
        <w:rPr>
          <w:rFonts w:ascii="Arial" w:hAnsi="Arial" w:cs="Arial"/>
          <w:bCs/>
        </w:rPr>
        <w:t xml:space="preserve">being supported are </w:t>
      </w:r>
      <w:r w:rsidR="00120381">
        <w:rPr>
          <w:rFonts w:ascii="Arial" w:hAnsi="Arial" w:cs="Arial"/>
          <w:bCs/>
        </w:rPr>
        <w:t>a</w:t>
      </w:r>
      <w:r w:rsidR="00AE315C">
        <w:rPr>
          <w:rFonts w:ascii="Arial" w:hAnsi="Arial" w:cs="Arial"/>
          <w:bCs/>
        </w:rPr>
        <w:t xml:space="preserve"> diverse</w:t>
      </w:r>
      <w:r w:rsidR="00120381">
        <w:rPr>
          <w:rFonts w:ascii="Arial" w:hAnsi="Arial" w:cs="Arial"/>
          <w:bCs/>
        </w:rPr>
        <w:t xml:space="preserve"> population group</w:t>
      </w:r>
      <w:r w:rsidR="00AE315C">
        <w:rPr>
          <w:rFonts w:ascii="Arial" w:hAnsi="Arial" w:cs="Arial"/>
          <w:bCs/>
        </w:rPr>
        <w:t>.</w:t>
      </w:r>
      <w:r w:rsidR="00627043" w:rsidRPr="00627043">
        <w:rPr>
          <w:rFonts w:ascii="Calibri" w:hAnsi="Calibri" w:cs="Calibri"/>
          <w:color w:val="4A4A49"/>
          <w:sz w:val="20"/>
          <w:szCs w:val="20"/>
        </w:rPr>
        <w:t xml:space="preserve"> </w:t>
      </w:r>
      <w:r w:rsidR="00627043">
        <w:rPr>
          <w:rFonts w:ascii="Arial" w:hAnsi="Arial" w:cs="Arial"/>
          <w:bCs/>
        </w:rPr>
        <w:t xml:space="preserve">The 2013 New Zealand Disability </w:t>
      </w:r>
      <w:r w:rsidR="00627043" w:rsidRPr="00627043">
        <w:rPr>
          <w:rFonts w:ascii="Arial" w:hAnsi="Arial" w:cs="Arial"/>
          <w:bCs/>
        </w:rPr>
        <w:t>Survey</w:t>
      </w:r>
      <w:r w:rsidR="00627043">
        <w:rPr>
          <w:rFonts w:ascii="Arial" w:hAnsi="Arial" w:cs="Arial"/>
          <w:bCs/>
        </w:rPr>
        <w:t xml:space="preserve"> showed that h</w:t>
      </w:r>
      <w:r w:rsidR="00627043" w:rsidRPr="00627043">
        <w:rPr>
          <w:rFonts w:ascii="Arial" w:hAnsi="Arial" w:cs="Arial"/>
          <w:bCs/>
        </w:rPr>
        <w:t>igher rates of disability are found in families living in high deprivation communities</w:t>
      </w:r>
      <w:r w:rsidR="00627043">
        <w:rPr>
          <w:rFonts w:ascii="Arial" w:hAnsi="Arial" w:cs="Arial"/>
          <w:bCs/>
        </w:rPr>
        <w:t xml:space="preserve"> and that</w:t>
      </w:r>
      <w:r w:rsidR="00627043" w:rsidRPr="00627043">
        <w:rPr>
          <w:rFonts w:ascii="Arial" w:hAnsi="Arial" w:cs="Arial"/>
          <w:bCs/>
        </w:rPr>
        <w:t xml:space="preserve"> Māori have significantly higher rates of disability across all age bands</w:t>
      </w:r>
      <w:r w:rsidR="00627043">
        <w:rPr>
          <w:rFonts w:ascii="Arial" w:hAnsi="Arial" w:cs="Arial"/>
          <w:bCs/>
        </w:rPr>
        <w:t>.</w:t>
      </w:r>
    </w:p>
    <w:p w14:paraId="46C9BF40" w14:textId="2A898833" w:rsidR="009D1D0F" w:rsidRDefault="00B779BA" w:rsidP="00120381">
      <w:pPr>
        <w:spacing w:after="120" w:line="288" w:lineRule="auto"/>
        <w:rPr>
          <w:rFonts w:ascii="Arial" w:hAnsi="Arial" w:cs="Arial"/>
          <w:bCs/>
        </w:rPr>
      </w:pPr>
      <w:r w:rsidRPr="00B779BA">
        <w:rPr>
          <w:rFonts w:ascii="Arial" w:hAnsi="Arial" w:cs="Arial"/>
          <w:bCs/>
        </w:rPr>
        <w:t xml:space="preserve">The </w:t>
      </w:r>
      <w:r>
        <w:rPr>
          <w:rFonts w:ascii="Arial" w:hAnsi="Arial" w:cs="Arial"/>
          <w:bCs/>
        </w:rPr>
        <w:t xml:space="preserve">report from the </w:t>
      </w:r>
      <w:r w:rsidR="009D1D0F" w:rsidRPr="009D1D0F">
        <w:rPr>
          <w:rFonts w:ascii="Arial" w:hAnsi="Arial" w:cs="Arial"/>
          <w:bCs/>
        </w:rPr>
        <w:t xml:space="preserve">Health and Disability System Review </w:t>
      </w:r>
      <w:r>
        <w:rPr>
          <w:rFonts w:ascii="Arial" w:hAnsi="Arial" w:cs="Arial"/>
          <w:bCs/>
        </w:rPr>
        <w:t xml:space="preserve">(2020) </w:t>
      </w:r>
      <w:r w:rsidR="009D1D0F">
        <w:rPr>
          <w:rFonts w:ascii="Arial" w:hAnsi="Arial" w:cs="Arial"/>
          <w:bCs/>
        </w:rPr>
        <w:t>noted that t</w:t>
      </w:r>
      <w:r w:rsidR="009D1D0F" w:rsidRPr="009D1D0F">
        <w:rPr>
          <w:rFonts w:ascii="Arial" w:hAnsi="Arial" w:cs="Arial"/>
          <w:bCs/>
        </w:rPr>
        <w:t>he population receiving Disability Suppor</w:t>
      </w:r>
      <w:r w:rsidR="00DE44B0">
        <w:rPr>
          <w:rFonts w:ascii="Arial" w:hAnsi="Arial" w:cs="Arial"/>
          <w:bCs/>
        </w:rPr>
        <w:t>t Services</w:t>
      </w:r>
      <w:r w:rsidR="009D1D0F" w:rsidRPr="009D1D0F">
        <w:rPr>
          <w:rFonts w:ascii="Arial" w:hAnsi="Arial" w:cs="Arial"/>
          <w:bCs/>
        </w:rPr>
        <w:t xml:space="preserve"> </w:t>
      </w:r>
      <w:r w:rsidR="00FB2BC4">
        <w:rPr>
          <w:rFonts w:ascii="Arial" w:hAnsi="Arial" w:cs="Arial"/>
          <w:bCs/>
        </w:rPr>
        <w:t xml:space="preserve">(DSS) </w:t>
      </w:r>
      <w:r w:rsidR="009D1D0F" w:rsidRPr="009D1D0F">
        <w:rPr>
          <w:rFonts w:ascii="Arial" w:hAnsi="Arial" w:cs="Arial"/>
          <w:bCs/>
        </w:rPr>
        <w:t>is changing. The median age of</w:t>
      </w:r>
      <w:r w:rsidR="009D1D0F">
        <w:rPr>
          <w:rFonts w:ascii="Arial" w:hAnsi="Arial" w:cs="Arial"/>
          <w:bCs/>
        </w:rPr>
        <w:t xml:space="preserve"> </w:t>
      </w:r>
      <w:r w:rsidR="009D1D0F" w:rsidRPr="009D1D0F">
        <w:rPr>
          <w:rFonts w:ascii="Arial" w:hAnsi="Arial" w:cs="Arial"/>
          <w:bCs/>
        </w:rPr>
        <w:t>people receiving disability support services has decreased from 31 years in 2014 to 26 years in 2018 due to</w:t>
      </w:r>
      <w:r w:rsidR="009D1D0F">
        <w:rPr>
          <w:rFonts w:ascii="Arial" w:hAnsi="Arial" w:cs="Arial"/>
          <w:bCs/>
        </w:rPr>
        <w:t xml:space="preserve"> </w:t>
      </w:r>
      <w:r w:rsidR="009D1D0F" w:rsidRPr="009D1D0F">
        <w:rPr>
          <w:rFonts w:ascii="Arial" w:hAnsi="Arial" w:cs="Arial"/>
          <w:bCs/>
        </w:rPr>
        <w:t>the large growth in children (driven by the inclusion of ASD in 2014). The adult population has stayed</w:t>
      </w:r>
      <w:r w:rsidR="009D1D0F">
        <w:rPr>
          <w:rFonts w:ascii="Arial" w:hAnsi="Arial" w:cs="Arial"/>
          <w:bCs/>
        </w:rPr>
        <w:t xml:space="preserve"> </w:t>
      </w:r>
      <w:r w:rsidR="009D1D0F" w:rsidRPr="009D1D0F">
        <w:rPr>
          <w:rFonts w:ascii="Arial" w:hAnsi="Arial" w:cs="Arial"/>
          <w:bCs/>
        </w:rPr>
        <w:t>relatively stable with 8% growth from 2016 to 2018, compared to a 20% increase in the number of children</w:t>
      </w:r>
      <w:r w:rsidR="009D1D0F">
        <w:rPr>
          <w:rFonts w:ascii="Arial" w:hAnsi="Arial" w:cs="Arial"/>
          <w:bCs/>
        </w:rPr>
        <w:t xml:space="preserve"> </w:t>
      </w:r>
      <w:r w:rsidR="009D1D0F" w:rsidRPr="009D1D0F">
        <w:rPr>
          <w:rFonts w:ascii="Arial" w:hAnsi="Arial" w:cs="Arial"/>
          <w:bCs/>
        </w:rPr>
        <w:t>aged 5 to 14 years.</w:t>
      </w:r>
      <w:r>
        <w:rPr>
          <w:rFonts w:ascii="Arial" w:hAnsi="Arial" w:cs="Arial"/>
          <w:bCs/>
        </w:rPr>
        <w:t xml:space="preserve"> T</w:t>
      </w:r>
      <w:r w:rsidR="009D1D0F" w:rsidRPr="009D1D0F">
        <w:rPr>
          <w:rFonts w:ascii="Arial" w:hAnsi="Arial" w:cs="Arial"/>
          <w:bCs/>
        </w:rPr>
        <w:t>he total mix of people is shifting towards those with higher needs.</w:t>
      </w:r>
      <w:r w:rsidRPr="00B779BA">
        <w:rPr>
          <w:rFonts w:ascii="Arial" w:hAnsi="Arial" w:cs="Arial"/>
        </w:rPr>
        <w:t xml:space="preserve"> </w:t>
      </w:r>
      <w:r w:rsidR="00515555" w:rsidRPr="00B779BA">
        <w:rPr>
          <w:rFonts w:ascii="Arial" w:hAnsi="Arial" w:cs="Arial"/>
          <w:bCs/>
        </w:rPr>
        <w:t>Between 2016 and 2018, the number of people receiving high and very high packages of support increased by 9.6% and 11.0% respectively.</w:t>
      </w:r>
    </w:p>
    <w:p w14:paraId="15B41CDC" w14:textId="5ABA132E" w:rsidR="00BE768B" w:rsidRDefault="00BE768B" w:rsidP="00BE768B">
      <w:pPr>
        <w:rPr>
          <w:rFonts w:ascii="Arial" w:hAnsi="Arial" w:cs="Arial"/>
          <w:bCs/>
        </w:rPr>
      </w:pPr>
      <w:r w:rsidRPr="00BE768B">
        <w:rPr>
          <w:rFonts w:ascii="Arial" w:hAnsi="Arial" w:cs="Arial"/>
          <w:bCs/>
        </w:rPr>
        <w:t xml:space="preserve">Of the people currently receiving Ministry </w:t>
      </w:r>
      <w:r w:rsidR="00C4269C">
        <w:rPr>
          <w:rFonts w:ascii="Arial" w:hAnsi="Arial" w:cs="Arial"/>
          <w:bCs/>
        </w:rPr>
        <w:t xml:space="preserve">of Health </w:t>
      </w:r>
      <w:r w:rsidRPr="00BE768B">
        <w:rPr>
          <w:rFonts w:ascii="Arial" w:hAnsi="Arial" w:cs="Arial"/>
          <w:bCs/>
        </w:rPr>
        <w:t>fun</w:t>
      </w:r>
      <w:r w:rsidR="006229A1">
        <w:rPr>
          <w:rFonts w:ascii="Arial" w:hAnsi="Arial" w:cs="Arial"/>
          <w:bCs/>
        </w:rPr>
        <w:t>ded disability support services:</w:t>
      </w:r>
    </w:p>
    <w:p w14:paraId="205E92AF" w14:textId="768CE182" w:rsidR="00BE768B" w:rsidRPr="00BE768B" w:rsidRDefault="00BE768B" w:rsidP="003D0DF3">
      <w:pPr>
        <w:pStyle w:val="ListParagraph"/>
        <w:numPr>
          <w:ilvl w:val="0"/>
          <w:numId w:val="14"/>
        </w:numPr>
        <w:spacing w:after="120"/>
        <w:ind w:left="714" w:hanging="357"/>
        <w:contextualSpacing w:val="0"/>
        <w:rPr>
          <w:rFonts w:ascii="Arial" w:hAnsi="Arial" w:cs="Arial"/>
          <w:bCs/>
        </w:rPr>
      </w:pPr>
      <w:r w:rsidRPr="00BE768B">
        <w:rPr>
          <w:rFonts w:ascii="Arial" w:hAnsi="Arial" w:cs="Arial"/>
          <w:bCs/>
        </w:rPr>
        <w:lastRenderedPageBreak/>
        <w:t>more than half have an intellectual disability as their principal disability. Many may also have a physical disability.</w:t>
      </w:r>
    </w:p>
    <w:p w14:paraId="672E1206" w14:textId="77777777" w:rsidR="00BE768B" w:rsidRPr="00BE768B" w:rsidRDefault="00BE768B" w:rsidP="003D0DF3">
      <w:pPr>
        <w:pStyle w:val="ListParagraph"/>
        <w:numPr>
          <w:ilvl w:val="0"/>
          <w:numId w:val="14"/>
        </w:numPr>
        <w:spacing w:after="120"/>
        <w:ind w:left="714" w:hanging="357"/>
        <w:contextualSpacing w:val="0"/>
        <w:rPr>
          <w:rFonts w:ascii="Arial" w:hAnsi="Arial" w:cs="Arial"/>
          <w:bCs/>
        </w:rPr>
      </w:pPr>
      <w:r w:rsidRPr="00BE768B">
        <w:rPr>
          <w:rFonts w:ascii="Arial" w:hAnsi="Arial" w:cs="Arial"/>
          <w:bCs/>
        </w:rPr>
        <w:t>Just under one-quarter (23%) have Autism Spectrum Disorder (ASD) as their principal disability.</w:t>
      </w:r>
    </w:p>
    <w:p w14:paraId="06D11119" w14:textId="3850311C" w:rsidR="00120381" w:rsidRDefault="00BE768B" w:rsidP="00617318">
      <w:pPr>
        <w:pStyle w:val="ListParagraph"/>
        <w:numPr>
          <w:ilvl w:val="0"/>
          <w:numId w:val="14"/>
        </w:numPr>
        <w:spacing w:after="360"/>
        <w:ind w:left="714" w:hanging="357"/>
        <w:contextualSpacing w:val="0"/>
        <w:rPr>
          <w:rFonts w:ascii="Arial" w:hAnsi="Arial" w:cs="Arial"/>
          <w:bCs/>
        </w:rPr>
      </w:pPr>
      <w:r w:rsidRPr="00BE768B">
        <w:rPr>
          <w:rFonts w:ascii="Arial" w:hAnsi="Arial" w:cs="Arial"/>
          <w:bCs/>
        </w:rPr>
        <w:t>Just under one-quarter (23%) have a physical disability as their principal disability.</w:t>
      </w:r>
      <w:r w:rsidR="00120381">
        <w:rPr>
          <w:rStyle w:val="EndnoteReference"/>
          <w:rFonts w:ascii="Arial" w:hAnsi="Arial" w:cs="Arial"/>
          <w:bCs/>
        </w:rPr>
        <w:endnoteReference w:id="2"/>
      </w:r>
    </w:p>
    <w:p w14:paraId="6642E906" w14:textId="3808085F" w:rsidR="007B2CCE" w:rsidRPr="00C545BD" w:rsidRDefault="00966BC7" w:rsidP="00F5429C">
      <w:pPr>
        <w:pStyle w:val="Heading2"/>
        <w:spacing w:after="240"/>
        <w:rPr>
          <w:rFonts w:ascii="Arial" w:hAnsi="Arial" w:cs="Arial"/>
          <w:b/>
          <w:bCs/>
          <w:color w:val="385623" w:themeColor="accent6" w:themeShade="80"/>
          <w:sz w:val="24"/>
          <w:szCs w:val="24"/>
        </w:rPr>
      </w:pPr>
      <w:bookmarkStart w:id="28" w:name="_Toc53653335"/>
      <w:bookmarkStart w:id="29" w:name="_Toc55807847"/>
      <w:r w:rsidRPr="00C545BD">
        <w:rPr>
          <w:rFonts w:ascii="Arial" w:hAnsi="Arial" w:cs="Arial"/>
          <w:b/>
          <w:bCs/>
          <w:color w:val="385623" w:themeColor="accent6" w:themeShade="80"/>
          <w:sz w:val="24"/>
          <w:szCs w:val="24"/>
        </w:rPr>
        <w:t xml:space="preserve">The disability sector is under </w:t>
      </w:r>
      <w:r w:rsidR="003E70EE">
        <w:rPr>
          <w:rFonts w:ascii="Arial" w:hAnsi="Arial" w:cs="Arial"/>
          <w:b/>
          <w:bCs/>
          <w:color w:val="385623" w:themeColor="accent6" w:themeShade="80"/>
          <w:sz w:val="24"/>
          <w:szCs w:val="24"/>
        </w:rPr>
        <w:t xml:space="preserve">significant </w:t>
      </w:r>
      <w:r w:rsidR="00762DBD" w:rsidRPr="00C545BD">
        <w:rPr>
          <w:rFonts w:ascii="Arial" w:hAnsi="Arial" w:cs="Arial"/>
          <w:b/>
          <w:bCs/>
          <w:color w:val="385623" w:themeColor="accent6" w:themeShade="80"/>
          <w:sz w:val="24"/>
          <w:szCs w:val="24"/>
        </w:rPr>
        <w:t xml:space="preserve">financial </w:t>
      </w:r>
      <w:r w:rsidRPr="00C545BD">
        <w:rPr>
          <w:rFonts w:ascii="Arial" w:hAnsi="Arial" w:cs="Arial"/>
          <w:b/>
          <w:bCs/>
          <w:color w:val="385623" w:themeColor="accent6" w:themeShade="80"/>
          <w:sz w:val="24"/>
          <w:szCs w:val="24"/>
        </w:rPr>
        <w:t>pressure</w:t>
      </w:r>
      <w:bookmarkEnd w:id="28"/>
      <w:bookmarkEnd w:id="29"/>
    </w:p>
    <w:p w14:paraId="5FE90AD8" w14:textId="7EAA1C3A" w:rsidR="00C545BD" w:rsidRDefault="0000586B" w:rsidP="00965EF6">
      <w:pPr>
        <w:spacing w:after="240" w:line="288" w:lineRule="auto"/>
        <w:rPr>
          <w:rFonts w:ascii="Arial" w:hAnsi="Arial" w:cs="Arial"/>
        </w:rPr>
      </w:pPr>
      <w:bookmarkStart w:id="30" w:name="_Hlk53742080"/>
      <w:r>
        <w:rPr>
          <w:rFonts w:ascii="Arial" w:hAnsi="Arial" w:cs="Arial"/>
        </w:rPr>
        <w:t xml:space="preserve">The </w:t>
      </w:r>
      <w:r w:rsidR="009A1392">
        <w:rPr>
          <w:rFonts w:ascii="Arial" w:hAnsi="Arial" w:cs="Arial"/>
        </w:rPr>
        <w:t>Health and Disability System Review (2020)</w:t>
      </w:r>
      <w:bookmarkEnd w:id="30"/>
      <w:r w:rsidR="009A1392">
        <w:rPr>
          <w:rFonts w:ascii="Arial" w:hAnsi="Arial" w:cs="Arial"/>
        </w:rPr>
        <w:t xml:space="preserve"> highlighted some of the issues and challenges that are impacting on the disability support providers’ </w:t>
      </w:r>
      <w:r w:rsidR="00FB2BC4">
        <w:rPr>
          <w:rFonts w:ascii="Arial" w:hAnsi="Arial" w:cs="Arial"/>
        </w:rPr>
        <w:t xml:space="preserve">financial </w:t>
      </w:r>
      <w:r w:rsidR="00FA6203">
        <w:rPr>
          <w:rFonts w:ascii="Arial" w:hAnsi="Arial" w:cs="Arial"/>
        </w:rPr>
        <w:t xml:space="preserve">sustainability, and therefore </w:t>
      </w:r>
      <w:r w:rsidR="00FB2BC4">
        <w:rPr>
          <w:rFonts w:ascii="Arial" w:hAnsi="Arial" w:cs="Arial"/>
        </w:rPr>
        <w:t xml:space="preserve">on </w:t>
      </w:r>
      <w:r w:rsidR="00FA6203">
        <w:rPr>
          <w:rFonts w:ascii="Arial" w:hAnsi="Arial" w:cs="Arial"/>
        </w:rPr>
        <w:t xml:space="preserve">their </w:t>
      </w:r>
      <w:r w:rsidR="009A1392">
        <w:rPr>
          <w:rFonts w:ascii="Arial" w:hAnsi="Arial" w:cs="Arial"/>
        </w:rPr>
        <w:t>ability to respond to the needs of disabled people, and to be innovative in the way in which t</w:t>
      </w:r>
      <w:r w:rsidR="0026418D">
        <w:rPr>
          <w:rFonts w:ascii="Arial" w:hAnsi="Arial" w:cs="Arial"/>
        </w:rPr>
        <w:t>hey design and deliver supports:</w:t>
      </w:r>
    </w:p>
    <w:p w14:paraId="6296EFB2" w14:textId="11D84CB8" w:rsidR="00FA20C7" w:rsidRPr="003D0DF3" w:rsidRDefault="002B4E4C" w:rsidP="003D0DF3">
      <w:pPr>
        <w:spacing w:after="120" w:line="288" w:lineRule="auto"/>
        <w:rPr>
          <w:rFonts w:ascii="Arial" w:hAnsi="Arial" w:cs="Arial"/>
          <w:color w:val="1F3864" w:themeColor="accent1" w:themeShade="80"/>
        </w:rPr>
      </w:pPr>
      <w:r>
        <w:rPr>
          <w:rFonts w:ascii="Arial" w:hAnsi="Arial" w:cs="Arial"/>
          <w:color w:val="1F3864" w:themeColor="accent1" w:themeShade="80"/>
        </w:rPr>
        <w:t>“</w:t>
      </w:r>
      <w:r w:rsidR="00FA20C7" w:rsidRPr="003D0DF3">
        <w:rPr>
          <w:rFonts w:ascii="Arial" w:hAnsi="Arial" w:cs="Arial"/>
          <w:color w:val="1F3864" w:themeColor="accent1" w:themeShade="80"/>
        </w:rPr>
        <w:t>The health and disability system should be accountable for ensuring that services are available to people right across the country to meet their support needs. This requires an ecosystem of providers who are paid a fair price for delivering services to the quality and service specification standard set out in contracts. For providers of residential services with five or more beds, certification standards also need to be met.</w:t>
      </w:r>
    </w:p>
    <w:p w14:paraId="5376784C" w14:textId="77777777" w:rsidR="00FA20C7" w:rsidRPr="003D0DF3" w:rsidRDefault="00FA20C7" w:rsidP="003D0DF3">
      <w:pPr>
        <w:spacing w:after="120" w:line="288" w:lineRule="auto"/>
        <w:rPr>
          <w:rFonts w:ascii="Arial" w:hAnsi="Arial" w:cs="Arial"/>
          <w:color w:val="1F3864" w:themeColor="accent1" w:themeShade="80"/>
        </w:rPr>
      </w:pPr>
      <w:r w:rsidRPr="003D0DF3">
        <w:rPr>
          <w:rFonts w:ascii="Arial" w:hAnsi="Arial" w:cs="Arial"/>
          <w:color w:val="1F3864" w:themeColor="accent1" w:themeShade="80"/>
        </w:rPr>
        <w:t>The current model of service delivery relies on non-governmental organisations (NGOs) to provide many of these services. The disability sector has had regulatory changes in recent years, including settlements for sleepovers, in-between-travel, and pay equity for care and support workers. While funding from the Ministry and Ministry of Social Development has increased over the past 10 years to account for the increasing number of people accessing supports, it has not kept up with cost pressures.</w:t>
      </w:r>
    </w:p>
    <w:p w14:paraId="02F1E663" w14:textId="77777777" w:rsidR="00FA20C7" w:rsidRPr="003D0DF3" w:rsidRDefault="00FA20C7" w:rsidP="003D0DF3">
      <w:pPr>
        <w:spacing w:after="120" w:line="288" w:lineRule="auto"/>
        <w:rPr>
          <w:rFonts w:ascii="Arial" w:hAnsi="Arial" w:cs="Arial"/>
          <w:color w:val="1F3864" w:themeColor="accent1" w:themeShade="80"/>
        </w:rPr>
      </w:pPr>
      <w:r w:rsidRPr="003D0DF3">
        <w:rPr>
          <w:rFonts w:ascii="Arial" w:hAnsi="Arial" w:cs="Arial"/>
          <w:color w:val="1F3864" w:themeColor="accent1" w:themeShade="80"/>
        </w:rPr>
        <w:t>Overall, analysis shows that provider sustainability is becoming increasingly fragile. There has been a consolidation of the provider market, generally resulting in larger providers taking over small, often unsustainable providers.</w:t>
      </w:r>
    </w:p>
    <w:p w14:paraId="0B593FEE" w14:textId="6718E665" w:rsidR="009A1392" w:rsidRPr="003D0DF3" w:rsidRDefault="00FA20C7" w:rsidP="003D0DF3">
      <w:pPr>
        <w:spacing w:after="240" w:line="288" w:lineRule="auto"/>
        <w:rPr>
          <w:rFonts w:ascii="Arial" w:hAnsi="Arial" w:cs="Arial"/>
          <w:color w:val="1F3864" w:themeColor="accent1" w:themeShade="80"/>
        </w:rPr>
      </w:pPr>
      <w:r w:rsidRPr="003D0DF3">
        <w:rPr>
          <w:rFonts w:ascii="Arial" w:hAnsi="Arial" w:cs="Arial"/>
          <w:color w:val="1F3864" w:themeColor="accent1" w:themeShade="80"/>
        </w:rPr>
        <w:t>The Review considers that a sustainable, consistent and transparent funding and pricing model should be developed to ensure sufficient services are available and enable providers to deliver high quality and innovative services</w:t>
      </w:r>
      <w:r w:rsidR="003D0DF3" w:rsidRPr="003D0DF3">
        <w:rPr>
          <w:rStyle w:val="EndnoteReference"/>
          <w:rFonts w:ascii="Arial" w:hAnsi="Arial" w:cs="Arial"/>
          <w:color w:val="1F3864" w:themeColor="accent1" w:themeShade="80"/>
        </w:rPr>
        <w:endnoteReference w:id="3"/>
      </w:r>
      <w:r w:rsidR="003D0DF3" w:rsidRPr="003D0DF3">
        <w:rPr>
          <w:rFonts w:ascii="Arial" w:hAnsi="Arial" w:cs="Arial"/>
          <w:color w:val="1F3864" w:themeColor="accent1" w:themeShade="80"/>
        </w:rPr>
        <w:t>.</w:t>
      </w:r>
      <w:r w:rsidR="002B4E4C">
        <w:rPr>
          <w:rFonts w:ascii="Arial" w:hAnsi="Arial" w:cs="Arial"/>
          <w:color w:val="1F3864" w:themeColor="accent1" w:themeShade="80"/>
        </w:rPr>
        <w:t>”</w:t>
      </w:r>
    </w:p>
    <w:p w14:paraId="578EF6F5" w14:textId="77777777" w:rsidR="00320FD4" w:rsidRDefault="00320FD4" w:rsidP="00965EF6">
      <w:pPr>
        <w:pStyle w:val="ListParagraph"/>
        <w:numPr>
          <w:ilvl w:val="0"/>
          <w:numId w:val="15"/>
        </w:numPr>
        <w:spacing w:line="288" w:lineRule="auto"/>
        <w:ind w:left="714" w:hanging="357"/>
        <w:contextualSpacing w:val="0"/>
        <w:rPr>
          <w:rFonts w:ascii="Arial" w:hAnsi="Arial" w:cs="Arial"/>
        </w:rPr>
      </w:pPr>
      <w:r>
        <w:rPr>
          <w:rFonts w:ascii="Arial" w:hAnsi="Arial" w:cs="Arial"/>
          <w:b/>
          <w:bCs/>
        </w:rPr>
        <w:t xml:space="preserve">Despite a </w:t>
      </w:r>
      <w:r w:rsidR="00B33282" w:rsidRPr="00CF7863">
        <w:rPr>
          <w:rFonts w:ascii="Arial" w:hAnsi="Arial" w:cs="Arial"/>
          <w:b/>
          <w:bCs/>
        </w:rPr>
        <w:t xml:space="preserve">significant funding boost for the sector in this year’s budget disability </w:t>
      </w:r>
      <w:bookmarkStart w:id="31" w:name="_Hlk53600786"/>
      <w:r w:rsidR="00B33282" w:rsidRPr="00CF7863">
        <w:rPr>
          <w:rFonts w:ascii="Arial" w:hAnsi="Arial" w:cs="Arial"/>
          <w:b/>
          <w:bCs/>
        </w:rPr>
        <w:t xml:space="preserve">support </w:t>
      </w:r>
      <w:bookmarkEnd w:id="31"/>
      <w:r w:rsidR="00B33282" w:rsidRPr="00CF7863">
        <w:rPr>
          <w:rFonts w:ascii="Arial" w:hAnsi="Arial" w:cs="Arial"/>
          <w:b/>
          <w:bCs/>
        </w:rPr>
        <w:t>provider organisations co</w:t>
      </w:r>
      <w:r>
        <w:rPr>
          <w:rFonts w:ascii="Arial" w:hAnsi="Arial" w:cs="Arial"/>
          <w:b/>
          <w:bCs/>
        </w:rPr>
        <w:t>ntinue to experience critical</w:t>
      </w:r>
      <w:r w:rsidR="00B33282" w:rsidRPr="00CF7863">
        <w:rPr>
          <w:rFonts w:ascii="Arial" w:hAnsi="Arial" w:cs="Arial"/>
          <w:b/>
          <w:bCs/>
        </w:rPr>
        <w:t xml:space="preserve"> funding shortfalls and cost pressures.</w:t>
      </w:r>
      <w:r w:rsidR="0007756F" w:rsidRPr="00983178">
        <w:rPr>
          <w:rFonts w:ascii="Arial" w:hAnsi="Arial" w:cs="Arial"/>
        </w:rPr>
        <w:t xml:space="preserve"> </w:t>
      </w:r>
    </w:p>
    <w:p w14:paraId="0E03CE8D" w14:textId="557D419E" w:rsidR="00320FD4" w:rsidRPr="00C545BD" w:rsidRDefault="002506D1" w:rsidP="00916E18">
      <w:pPr>
        <w:pStyle w:val="ListParagraph"/>
        <w:spacing w:after="120" w:line="288" w:lineRule="auto"/>
        <w:ind w:left="714"/>
        <w:contextualSpacing w:val="0"/>
        <w:rPr>
          <w:rFonts w:ascii="Arial" w:hAnsi="Arial" w:cs="Arial"/>
          <w:b/>
        </w:rPr>
      </w:pPr>
      <w:r w:rsidRPr="00983178">
        <w:rPr>
          <w:rFonts w:ascii="Arial" w:hAnsi="Arial" w:cs="Arial"/>
        </w:rPr>
        <w:t xml:space="preserve">While Budget 2020 in May delivered the largest increase in funding for the disability sector for many years both in relation to vote: Health and vote: MSD, the additional funding really only just paid down a “mortgage” that had been accumulating for some time. MSD announced 6% price uplifts for 2020 and 2021 (which still leaves at least a 40% gap between funding and actual costs) while Health is still grappling with the reality of “catch-up” funding and the dilemma of how to balance demand and cost pressures. </w:t>
      </w:r>
      <w:r w:rsidR="00320FD4">
        <w:rPr>
          <w:rFonts w:ascii="Arial" w:hAnsi="Arial" w:cs="Arial"/>
        </w:rPr>
        <w:t xml:space="preserve">The end result was a paltry 1% contract price uplift following several years of nil increases. </w:t>
      </w:r>
      <w:r w:rsidR="00320FD4" w:rsidRPr="00320FD4">
        <w:rPr>
          <w:rFonts w:ascii="Arial" w:hAnsi="Arial" w:cs="Arial"/>
          <w:b/>
        </w:rPr>
        <w:t>The reality for providers is year on year net decreases in funding.</w:t>
      </w:r>
    </w:p>
    <w:p w14:paraId="33072D5D" w14:textId="1259E64A" w:rsidR="00F219D0" w:rsidRPr="00621741" w:rsidRDefault="009E0DE8" w:rsidP="00965EF6">
      <w:pPr>
        <w:pStyle w:val="ListParagraph"/>
        <w:spacing w:after="120"/>
        <w:ind w:left="714"/>
        <w:contextualSpacing w:val="0"/>
        <w:rPr>
          <w:rFonts w:ascii="Arial" w:hAnsi="Arial" w:cs="Arial"/>
        </w:rPr>
      </w:pPr>
      <w:r w:rsidRPr="00621741">
        <w:rPr>
          <w:rFonts w:ascii="Arial" w:hAnsi="Arial" w:cs="Arial"/>
        </w:rPr>
        <w:t>The Health and Disability System Review (2020) stated that</w:t>
      </w:r>
      <w:r w:rsidR="00BB39C0" w:rsidRPr="00621741">
        <w:rPr>
          <w:rFonts w:ascii="Arial" w:hAnsi="Arial" w:cs="Arial"/>
        </w:rPr>
        <w:t xml:space="preserve">: </w:t>
      </w:r>
    </w:p>
    <w:p w14:paraId="19E61A97" w14:textId="14D687B3" w:rsidR="00F219D0" w:rsidRPr="009E6EEA" w:rsidRDefault="009E0DE8" w:rsidP="00965EF6">
      <w:pPr>
        <w:pStyle w:val="ListParagraph"/>
        <w:spacing w:line="288" w:lineRule="auto"/>
        <w:ind w:left="714"/>
        <w:contextualSpacing w:val="0"/>
        <w:rPr>
          <w:rFonts w:ascii="Arial" w:hAnsi="Arial" w:cs="Arial"/>
          <w:color w:val="002060"/>
        </w:rPr>
      </w:pPr>
      <w:r w:rsidRPr="009E6EEA">
        <w:rPr>
          <w:rFonts w:ascii="Arial" w:hAnsi="Arial" w:cs="Arial"/>
          <w:color w:val="002060"/>
        </w:rPr>
        <w:lastRenderedPageBreak/>
        <w:t>“Funding for disability support services has not kept up with need. There has been an increase in overspend each year, but no serious attempt to forecast future demand and service requirements, or assess the funding required to deliver these services.</w:t>
      </w:r>
      <w:r w:rsidR="003D0DF3" w:rsidRPr="009E6EEA">
        <w:rPr>
          <w:rStyle w:val="EndnoteReference"/>
          <w:rFonts w:ascii="Arial" w:hAnsi="Arial" w:cs="Arial"/>
          <w:color w:val="002060"/>
        </w:rPr>
        <w:endnoteReference w:id="4"/>
      </w:r>
      <w:r w:rsidR="003D0DF3" w:rsidRPr="009E6EEA">
        <w:rPr>
          <w:rFonts w:ascii="Arial" w:hAnsi="Arial" w:cs="Arial"/>
          <w:color w:val="002060"/>
        </w:rPr>
        <w:t>”</w:t>
      </w:r>
      <w:r w:rsidRPr="009E6EEA">
        <w:rPr>
          <w:rFonts w:ascii="Arial" w:hAnsi="Arial" w:cs="Arial"/>
          <w:color w:val="002060"/>
        </w:rPr>
        <w:t xml:space="preserve"> </w:t>
      </w:r>
    </w:p>
    <w:p w14:paraId="363DB3DB" w14:textId="770323DA" w:rsidR="002506D1" w:rsidRPr="00983178" w:rsidRDefault="002506D1" w:rsidP="00965EF6">
      <w:pPr>
        <w:pStyle w:val="ListParagraph"/>
        <w:spacing w:after="120" w:line="288" w:lineRule="auto"/>
        <w:ind w:left="714"/>
        <w:contextualSpacing w:val="0"/>
        <w:rPr>
          <w:rFonts w:ascii="Arial" w:hAnsi="Arial" w:cs="Arial"/>
        </w:rPr>
      </w:pPr>
      <w:r w:rsidRPr="00983178">
        <w:rPr>
          <w:rFonts w:ascii="Arial" w:hAnsi="Arial" w:cs="Arial"/>
        </w:rPr>
        <w:t xml:space="preserve">If the sector does not get </w:t>
      </w:r>
      <w:r w:rsidR="00F016F5">
        <w:rPr>
          <w:rFonts w:ascii="Arial" w:hAnsi="Arial" w:cs="Arial"/>
        </w:rPr>
        <w:t xml:space="preserve">regular </w:t>
      </w:r>
      <w:r w:rsidRPr="00983178">
        <w:rPr>
          <w:rFonts w:ascii="Arial" w:hAnsi="Arial" w:cs="Arial"/>
        </w:rPr>
        <w:t xml:space="preserve">contract price uplifts there is a significant likelihood that providers will need to make some difficult decisions about the continuation of some programmes, staffing levels and whether to accept new referrals, particularly </w:t>
      </w:r>
      <w:r w:rsidR="00FB2BC4">
        <w:rPr>
          <w:rFonts w:ascii="Arial" w:hAnsi="Arial" w:cs="Arial"/>
        </w:rPr>
        <w:t xml:space="preserve">for </w:t>
      </w:r>
      <w:r w:rsidRPr="00983178">
        <w:rPr>
          <w:rFonts w:ascii="Arial" w:hAnsi="Arial" w:cs="Arial"/>
        </w:rPr>
        <w:t xml:space="preserve">those </w:t>
      </w:r>
      <w:r w:rsidR="00FB2BC4">
        <w:rPr>
          <w:rFonts w:ascii="Arial" w:hAnsi="Arial" w:cs="Arial"/>
        </w:rPr>
        <w:t xml:space="preserve">people </w:t>
      </w:r>
      <w:r w:rsidRPr="00983178">
        <w:rPr>
          <w:rFonts w:ascii="Arial" w:hAnsi="Arial" w:cs="Arial"/>
        </w:rPr>
        <w:t>who have high</w:t>
      </w:r>
      <w:r w:rsidR="00FB2BC4">
        <w:rPr>
          <w:rFonts w:ascii="Arial" w:hAnsi="Arial" w:cs="Arial"/>
        </w:rPr>
        <w:t>/very high</w:t>
      </w:r>
      <w:r w:rsidRPr="00983178">
        <w:rPr>
          <w:rFonts w:ascii="Arial" w:hAnsi="Arial" w:cs="Arial"/>
        </w:rPr>
        <w:t xml:space="preserve"> and complex needs.</w:t>
      </w:r>
      <w:r w:rsidR="0026418D">
        <w:rPr>
          <w:rFonts w:ascii="Arial" w:hAnsi="Arial" w:cs="Arial"/>
        </w:rPr>
        <w:t xml:space="preserve"> </w:t>
      </w:r>
      <w:r w:rsidR="0000586B">
        <w:rPr>
          <w:rFonts w:ascii="Arial" w:hAnsi="Arial" w:cs="Arial"/>
        </w:rPr>
        <w:t>Some p</w:t>
      </w:r>
      <w:r w:rsidR="0026418D">
        <w:rPr>
          <w:rFonts w:ascii="Arial" w:hAnsi="Arial" w:cs="Arial"/>
        </w:rPr>
        <w:t xml:space="preserve">roviders are already </w:t>
      </w:r>
      <w:r w:rsidR="0000586B">
        <w:rPr>
          <w:rFonts w:ascii="Arial" w:hAnsi="Arial" w:cs="Arial"/>
        </w:rPr>
        <w:t xml:space="preserve">in the midst of making these decisions and </w:t>
      </w:r>
      <w:r w:rsidR="0026418D">
        <w:rPr>
          <w:rFonts w:ascii="Arial" w:hAnsi="Arial" w:cs="Arial"/>
        </w:rPr>
        <w:t xml:space="preserve">refusing some referrals where the funding package on offer </w:t>
      </w:r>
      <w:r w:rsidR="00F72955">
        <w:rPr>
          <w:rFonts w:ascii="Arial" w:hAnsi="Arial" w:cs="Arial"/>
        </w:rPr>
        <w:t>is patently insufficient to meet even basic costs.</w:t>
      </w:r>
    </w:p>
    <w:p w14:paraId="68CF583E" w14:textId="23C74F11" w:rsidR="00F72955" w:rsidRDefault="00C50218" w:rsidP="00BC3350">
      <w:pPr>
        <w:pStyle w:val="ListParagraph"/>
        <w:numPr>
          <w:ilvl w:val="0"/>
          <w:numId w:val="15"/>
        </w:numPr>
        <w:spacing w:after="120" w:line="288" w:lineRule="auto"/>
        <w:ind w:left="714" w:hanging="357"/>
        <w:contextualSpacing w:val="0"/>
        <w:rPr>
          <w:rFonts w:ascii="Arial" w:hAnsi="Arial" w:cs="Arial"/>
          <w:lang w:val="en-GB"/>
        </w:rPr>
      </w:pPr>
      <w:r w:rsidRPr="00C50218">
        <w:rPr>
          <w:rFonts w:ascii="Arial" w:hAnsi="Arial" w:cs="Arial"/>
          <w:b/>
          <w:bCs/>
        </w:rPr>
        <w:t>Current pricing and funding is most acutely felt by providers when supporting individuals with high and complex needs.</w:t>
      </w:r>
      <w:r>
        <w:rPr>
          <w:rFonts w:ascii="Arial" w:hAnsi="Arial" w:cs="Arial"/>
          <w:b/>
          <w:bCs/>
        </w:rPr>
        <w:t xml:space="preserve"> </w:t>
      </w:r>
      <w:r w:rsidR="009054C8" w:rsidRPr="00C50218">
        <w:rPr>
          <w:rFonts w:ascii="Arial" w:hAnsi="Arial" w:cs="Arial"/>
          <w:lang w:val="en-US"/>
        </w:rPr>
        <w:t>There</w:t>
      </w:r>
      <w:r w:rsidR="009054C8" w:rsidRPr="00C50218">
        <w:rPr>
          <w:rFonts w:ascii="Arial" w:hAnsi="Arial" w:cs="Arial"/>
        </w:rPr>
        <w:t xml:space="preserve"> is currently a lack of transparency around the negotiation of individual service packages for people with high and complex needs</w:t>
      </w:r>
      <w:r w:rsidR="009054C8" w:rsidRPr="009224AE">
        <w:rPr>
          <w:rFonts w:ascii="Arial" w:hAnsi="Arial" w:cs="Arial"/>
        </w:rPr>
        <w:t xml:space="preserve"> - with variable pricing across regional Needs Assessment and Service Coordination services (NASCs), along with periodic and va</w:t>
      </w:r>
      <w:r w:rsidR="0000586B">
        <w:rPr>
          <w:rFonts w:ascii="Arial" w:hAnsi="Arial" w:cs="Arial"/>
        </w:rPr>
        <w:t>riable intervention by</w:t>
      </w:r>
      <w:r w:rsidR="009054C8" w:rsidRPr="009224AE">
        <w:rPr>
          <w:rFonts w:ascii="Arial" w:hAnsi="Arial" w:cs="Arial"/>
        </w:rPr>
        <w:t xml:space="preserve"> the Ministry of Health in these negotiations.</w:t>
      </w:r>
      <w:r w:rsidR="0000586B">
        <w:rPr>
          <w:rFonts w:ascii="Arial" w:hAnsi="Arial" w:cs="Arial"/>
        </w:rPr>
        <w:t xml:space="preserve"> </w:t>
      </w:r>
      <w:r w:rsidR="009054C8" w:rsidRPr="009224AE">
        <w:rPr>
          <w:rFonts w:ascii="Arial" w:hAnsi="Arial" w:cs="Arial"/>
        </w:rPr>
        <w:t>Funding packages regularly fail to acknowledge the actual levels of staffing needed including supervision requirements, shift change-over time for debriefing/communication, as well as ongoing equipment and property repairs and maintenance costs that are incurred.</w:t>
      </w:r>
      <w:r w:rsidR="009224AE">
        <w:rPr>
          <w:rFonts w:ascii="Arial" w:hAnsi="Arial" w:cs="Arial"/>
        </w:rPr>
        <w:t xml:space="preserve"> </w:t>
      </w:r>
      <w:r w:rsidR="008D3088" w:rsidRPr="008D3088">
        <w:rPr>
          <w:rFonts w:ascii="Arial" w:hAnsi="Arial" w:cs="Arial"/>
          <w:lang w:val="en-GB"/>
        </w:rPr>
        <w:t>Many of the people in these circumstances cannot always live with others which can add exponentially to costs.</w:t>
      </w:r>
      <w:r w:rsidR="008D3088">
        <w:rPr>
          <w:rFonts w:ascii="Arial" w:hAnsi="Arial" w:cs="Arial"/>
          <w:lang w:val="en-GB"/>
        </w:rPr>
        <w:t xml:space="preserve"> </w:t>
      </w:r>
      <w:r w:rsidR="0000586B">
        <w:rPr>
          <w:rFonts w:ascii="Arial" w:hAnsi="Arial" w:cs="Arial"/>
          <w:lang w:val="en-GB"/>
        </w:rPr>
        <w:t xml:space="preserve">These impacts are felt not just under the auspices of </w:t>
      </w:r>
      <w:r w:rsidR="00BC3350" w:rsidRPr="00BC3350">
        <w:rPr>
          <w:rFonts w:ascii="Arial" w:hAnsi="Arial" w:cs="Arial"/>
        </w:rPr>
        <w:t>Regional Intellectual Disability Supported Accommodation Service</w:t>
      </w:r>
      <w:r w:rsidR="00BC3350">
        <w:rPr>
          <w:rFonts w:ascii="Arial" w:hAnsi="Arial" w:cs="Arial"/>
        </w:rPr>
        <w:t>s</w:t>
      </w:r>
      <w:r w:rsidR="00BC3350" w:rsidRPr="00BC3350">
        <w:rPr>
          <w:rFonts w:ascii="Arial" w:hAnsi="Arial" w:cs="Arial"/>
          <w:lang w:val="en-GB"/>
        </w:rPr>
        <w:t xml:space="preserve"> </w:t>
      </w:r>
      <w:r w:rsidR="00BC3350">
        <w:rPr>
          <w:rFonts w:ascii="Arial" w:hAnsi="Arial" w:cs="Arial"/>
          <w:lang w:val="en-GB"/>
        </w:rPr>
        <w:t>(</w:t>
      </w:r>
      <w:r w:rsidR="0000586B">
        <w:rPr>
          <w:rFonts w:ascii="Arial" w:hAnsi="Arial" w:cs="Arial"/>
          <w:lang w:val="en-GB"/>
        </w:rPr>
        <w:t>RIDSAS</w:t>
      </w:r>
      <w:r w:rsidR="00BC3350">
        <w:rPr>
          <w:rFonts w:ascii="Arial" w:hAnsi="Arial" w:cs="Arial"/>
          <w:lang w:val="en-GB"/>
        </w:rPr>
        <w:t>)</w:t>
      </w:r>
      <w:r w:rsidR="0000586B">
        <w:rPr>
          <w:rFonts w:ascii="Arial" w:hAnsi="Arial" w:cs="Arial"/>
          <w:lang w:val="en-GB"/>
        </w:rPr>
        <w:t xml:space="preserve">, but </w:t>
      </w:r>
      <w:r w:rsidR="00BC3350">
        <w:rPr>
          <w:rFonts w:ascii="Arial" w:hAnsi="Arial" w:cs="Arial"/>
          <w:lang w:val="en-GB"/>
        </w:rPr>
        <w:t xml:space="preserve">also </w:t>
      </w:r>
      <w:r w:rsidR="0000586B">
        <w:rPr>
          <w:rFonts w:ascii="Arial" w:hAnsi="Arial" w:cs="Arial"/>
          <w:lang w:val="en-GB"/>
        </w:rPr>
        <w:t>for those with high and complex needs who are not covered by this jurisdiction.</w:t>
      </w:r>
    </w:p>
    <w:p w14:paraId="2728536D" w14:textId="36677C5B" w:rsidR="00A57A7A" w:rsidRPr="00AB4659" w:rsidRDefault="00037346" w:rsidP="006144EA">
      <w:pPr>
        <w:pStyle w:val="ListParagraph"/>
        <w:spacing w:after="120" w:line="288" w:lineRule="auto"/>
        <w:ind w:left="714"/>
        <w:contextualSpacing w:val="0"/>
        <w:rPr>
          <w:rFonts w:ascii="Arial" w:hAnsi="Arial" w:cs="Arial"/>
          <w:b/>
          <w:lang w:val="en-GB"/>
        </w:rPr>
      </w:pPr>
      <w:r>
        <w:rPr>
          <w:rFonts w:ascii="Arial" w:hAnsi="Arial" w:cs="Arial"/>
          <w:lang w:val="en-GB"/>
        </w:rPr>
        <w:t xml:space="preserve">The shortfall in individual funding packages in these circumstances can be several thousand dollars each month. </w:t>
      </w:r>
      <w:r w:rsidR="009224AE" w:rsidRPr="009224AE">
        <w:rPr>
          <w:rFonts w:ascii="Arial" w:hAnsi="Arial" w:cs="Arial"/>
          <w:lang w:val="en-GB"/>
        </w:rPr>
        <w:t xml:space="preserve">Disability support </w:t>
      </w:r>
      <w:r w:rsidR="007100B0" w:rsidRPr="009224AE">
        <w:rPr>
          <w:rFonts w:ascii="Arial" w:hAnsi="Arial" w:cs="Arial"/>
          <w:lang w:val="en-GB"/>
        </w:rPr>
        <w:t xml:space="preserve">providers are increasingly caught between a ‘rock and hard place’ as they juggle the competing imperatives of providing services on the one </w:t>
      </w:r>
      <w:r w:rsidR="004B27C5">
        <w:rPr>
          <w:rFonts w:ascii="Arial" w:hAnsi="Arial" w:cs="Arial"/>
          <w:lang w:val="en-GB"/>
        </w:rPr>
        <w:t xml:space="preserve">hand </w:t>
      </w:r>
      <w:r w:rsidR="007100B0" w:rsidRPr="009224AE">
        <w:rPr>
          <w:rFonts w:ascii="Arial" w:hAnsi="Arial" w:cs="Arial"/>
          <w:lang w:val="en-GB"/>
        </w:rPr>
        <w:t xml:space="preserve">and financial survival on the other. </w:t>
      </w:r>
      <w:r w:rsidR="009224AE" w:rsidRPr="009224AE">
        <w:rPr>
          <w:rFonts w:ascii="Arial" w:hAnsi="Arial" w:cs="Arial"/>
          <w:lang w:val="en-GB"/>
        </w:rPr>
        <w:t>Provider</w:t>
      </w:r>
      <w:r w:rsidR="005F139C">
        <w:rPr>
          <w:rFonts w:ascii="Arial" w:hAnsi="Arial" w:cs="Arial"/>
          <w:lang w:val="en-GB"/>
        </w:rPr>
        <w:t>s are strongly values-</w:t>
      </w:r>
      <w:r w:rsidR="009224AE" w:rsidRPr="009224AE">
        <w:rPr>
          <w:rFonts w:ascii="Arial" w:hAnsi="Arial" w:cs="Arial"/>
          <w:lang w:val="en-GB"/>
        </w:rPr>
        <w:t xml:space="preserve">based and readily recognise the ethics and consequences for the people they exist to serve when considering whether to accept referrals or to exit people from services. </w:t>
      </w:r>
      <w:r w:rsidR="008D3088" w:rsidRPr="008D3088">
        <w:rPr>
          <w:rFonts w:ascii="Arial" w:hAnsi="Arial" w:cs="Arial"/>
          <w:lang w:val="en-GB"/>
        </w:rPr>
        <w:t xml:space="preserve">The governing boards of providers are becoming increasingly strident about the need to manage these financial, quality and safety risks in a sustainable manner, especially in the absence of any shared risk between funder and provider. </w:t>
      </w:r>
      <w:r w:rsidR="00F72955" w:rsidRPr="00AB4659">
        <w:rPr>
          <w:rFonts w:ascii="Arial" w:hAnsi="Arial" w:cs="Arial"/>
          <w:b/>
          <w:lang w:val="en-GB"/>
        </w:rPr>
        <w:t xml:space="preserve">We can expect </w:t>
      </w:r>
      <w:r w:rsidR="00AB4659">
        <w:rPr>
          <w:rFonts w:ascii="Arial" w:hAnsi="Arial" w:cs="Arial"/>
          <w:b/>
          <w:lang w:val="en-GB"/>
        </w:rPr>
        <w:t xml:space="preserve">more </w:t>
      </w:r>
      <w:r w:rsidR="00F72955" w:rsidRPr="00AB4659">
        <w:rPr>
          <w:rFonts w:ascii="Arial" w:hAnsi="Arial" w:cs="Arial"/>
          <w:b/>
          <w:lang w:val="en-GB"/>
        </w:rPr>
        <w:t>providers to be more consistently resisting the pressure to accept referrals when there are such large gaps between funding being offered and the actual costs involved.</w:t>
      </w:r>
      <w:r w:rsidR="00EA44C6" w:rsidRPr="00AB4659">
        <w:rPr>
          <w:rFonts w:ascii="Arial" w:hAnsi="Arial" w:cs="Arial"/>
          <w:b/>
          <w:lang w:val="en-GB"/>
        </w:rPr>
        <w:t xml:space="preserve"> The idea that the Ministry of Health can simply “contract out” of its responsibilities around health and safety risks </w:t>
      </w:r>
      <w:r w:rsidR="00AB4659">
        <w:rPr>
          <w:rFonts w:ascii="Arial" w:hAnsi="Arial" w:cs="Arial"/>
          <w:b/>
          <w:lang w:val="en-GB"/>
        </w:rPr>
        <w:t xml:space="preserve">and material impacts due to inadequate funding </w:t>
      </w:r>
      <w:r w:rsidR="00EA44C6" w:rsidRPr="00AB4659">
        <w:rPr>
          <w:rFonts w:ascii="Arial" w:hAnsi="Arial" w:cs="Arial"/>
          <w:b/>
          <w:lang w:val="en-GB"/>
        </w:rPr>
        <w:t>is egregious and legally questionable.</w:t>
      </w:r>
    </w:p>
    <w:p w14:paraId="05ED6A60" w14:textId="2544577F" w:rsidR="00A57A7A" w:rsidRPr="00A57A7A" w:rsidRDefault="00A57A7A" w:rsidP="00F37CA7">
      <w:pPr>
        <w:pStyle w:val="ListParagraph"/>
        <w:spacing w:after="120" w:line="288" w:lineRule="auto"/>
        <w:ind w:left="714"/>
        <w:contextualSpacing w:val="0"/>
        <w:rPr>
          <w:rFonts w:ascii="Arial" w:hAnsi="Arial" w:cs="Arial"/>
          <w:lang w:val="en-GB"/>
        </w:rPr>
      </w:pPr>
      <w:r w:rsidRPr="006144EA">
        <w:rPr>
          <w:rFonts w:ascii="Arial" w:hAnsi="Arial" w:cs="Arial"/>
          <w:bCs/>
        </w:rPr>
        <w:t xml:space="preserve">This absence of a shared approach </w:t>
      </w:r>
      <w:r w:rsidR="00D962C3" w:rsidRPr="006144EA">
        <w:rPr>
          <w:rFonts w:ascii="Arial" w:hAnsi="Arial" w:cs="Arial"/>
          <w:bCs/>
        </w:rPr>
        <w:t xml:space="preserve">by the Ministry of Health </w:t>
      </w:r>
      <w:r w:rsidRPr="006144EA">
        <w:rPr>
          <w:rFonts w:ascii="Arial" w:hAnsi="Arial" w:cs="Arial"/>
          <w:bCs/>
        </w:rPr>
        <w:t xml:space="preserve">to risk </w:t>
      </w:r>
      <w:r w:rsidR="00D962C3" w:rsidRPr="006144EA">
        <w:rPr>
          <w:rFonts w:ascii="Arial" w:hAnsi="Arial" w:cs="Arial"/>
          <w:bCs/>
        </w:rPr>
        <w:t xml:space="preserve">along with a lack of fair and </w:t>
      </w:r>
      <w:r w:rsidRPr="006144EA">
        <w:rPr>
          <w:rFonts w:ascii="Arial" w:hAnsi="Arial" w:cs="Arial"/>
          <w:bCs/>
        </w:rPr>
        <w:t>transparent funding</w:t>
      </w:r>
      <w:r w:rsidR="00D962C3" w:rsidRPr="006144EA">
        <w:rPr>
          <w:rFonts w:ascii="Arial" w:hAnsi="Arial" w:cs="Arial"/>
          <w:bCs/>
        </w:rPr>
        <w:t xml:space="preserve"> is in stark contrast to the relationship that providers have with other </w:t>
      </w:r>
      <w:r w:rsidR="00F72955" w:rsidRPr="006144EA">
        <w:rPr>
          <w:rFonts w:ascii="Arial" w:hAnsi="Arial" w:cs="Arial"/>
          <w:bCs/>
        </w:rPr>
        <w:t xml:space="preserve">funding agencies. For example, </w:t>
      </w:r>
      <w:r w:rsidR="00D962C3" w:rsidRPr="006144EA">
        <w:rPr>
          <w:rFonts w:ascii="Arial" w:hAnsi="Arial" w:cs="Arial"/>
          <w:bCs/>
        </w:rPr>
        <w:t>Oranga Tamariki and ACC are experienced as trusted partners where agreement on fair and reasonable pricing is quickly established based on an assumption of provider integrity</w:t>
      </w:r>
      <w:r w:rsidR="00F72955" w:rsidRPr="006144EA">
        <w:rPr>
          <w:rFonts w:ascii="Arial" w:hAnsi="Arial" w:cs="Arial"/>
          <w:bCs/>
        </w:rPr>
        <w:t xml:space="preserve"> and expertise</w:t>
      </w:r>
      <w:r w:rsidR="00D962C3" w:rsidRPr="006144EA">
        <w:rPr>
          <w:rFonts w:ascii="Arial" w:hAnsi="Arial" w:cs="Arial"/>
          <w:bCs/>
        </w:rPr>
        <w:t xml:space="preserve">. </w:t>
      </w:r>
    </w:p>
    <w:p w14:paraId="55CC6BB7" w14:textId="05114BFF" w:rsidR="00037346" w:rsidRPr="00BB39C0" w:rsidRDefault="00037346" w:rsidP="0064105E">
      <w:pPr>
        <w:numPr>
          <w:ilvl w:val="0"/>
          <w:numId w:val="15"/>
        </w:numPr>
        <w:spacing w:after="120" w:line="288" w:lineRule="auto"/>
        <w:ind w:left="714" w:hanging="357"/>
        <w:rPr>
          <w:rFonts w:ascii="Arial" w:hAnsi="Arial" w:cs="Arial"/>
        </w:rPr>
      </w:pPr>
      <w:r w:rsidRPr="00037346">
        <w:rPr>
          <w:rFonts w:ascii="Arial" w:hAnsi="Arial" w:cs="Arial"/>
          <w:b/>
          <w:bCs/>
          <w:lang w:val="en-US"/>
        </w:rPr>
        <w:lastRenderedPageBreak/>
        <w:t>The</w:t>
      </w:r>
      <w:r w:rsidRPr="00037346">
        <w:rPr>
          <w:rFonts w:ascii="Arial" w:hAnsi="Arial" w:cs="Arial"/>
          <w:b/>
          <w:bCs/>
        </w:rPr>
        <w:t xml:space="preserve"> recent MOH Disability Support Services increases in spending have been largely driven by the number of people accessing support increasing</w:t>
      </w:r>
      <w:r w:rsidRPr="00037346">
        <w:rPr>
          <w:rFonts w:ascii="Arial" w:hAnsi="Arial" w:cs="Arial"/>
        </w:rPr>
        <w:t>. The number of people accessing support will continue to grow. This is partly due to ethnic inequality in accessing supports currently being addressed. The numbers of Māori, Pasifika and Asian peoples accessing disability supports are increasing significantly. There is also significant growth in people aged under 24 accessing supports. People under 24 made up 45.5% of all people accessing support in 2018. Many of these people will need support as adults too.</w:t>
      </w:r>
      <w:r w:rsidR="002E2092" w:rsidRPr="002E2092">
        <w:rPr>
          <w:rFonts w:ascii="Arial" w:hAnsi="Arial" w:cs="Arial"/>
          <w:bCs/>
        </w:rPr>
        <w:t xml:space="preserve"> We are yet to see a coherent strategy from the Ministry of </w:t>
      </w:r>
      <w:r w:rsidR="00A57A7A">
        <w:rPr>
          <w:rFonts w:ascii="Arial" w:hAnsi="Arial" w:cs="Arial"/>
          <w:bCs/>
        </w:rPr>
        <w:t xml:space="preserve">Health for managing this demand. To date this growth has been </w:t>
      </w:r>
      <w:r w:rsidR="00E10A25">
        <w:rPr>
          <w:rFonts w:ascii="Arial" w:hAnsi="Arial" w:cs="Arial"/>
          <w:bCs/>
        </w:rPr>
        <w:t xml:space="preserve">largely </w:t>
      </w:r>
      <w:r w:rsidR="00A57A7A">
        <w:rPr>
          <w:rFonts w:ascii="Arial" w:hAnsi="Arial" w:cs="Arial"/>
          <w:bCs/>
        </w:rPr>
        <w:t>accommodated by providers with no additional investment.</w:t>
      </w:r>
    </w:p>
    <w:p w14:paraId="325C21BB" w14:textId="2D3E25F6" w:rsidR="00BB39C0" w:rsidRPr="00EA44C6" w:rsidRDefault="00BB39C0" w:rsidP="0064105E">
      <w:pPr>
        <w:numPr>
          <w:ilvl w:val="0"/>
          <w:numId w:val="15"/>
        </w:numPr>
        <w:spacing w:after="120" w:line="288" w:lineRule="auto"/>
        <w:ind w:left="714" w:hanging="357"/>
        <w:rPr>
          <w:rFonts w:ascii="Arial" w:hAnsi="Arial" w:cs="Arial"/>
          <w:lang w:val="en-US"/>
        </w:rPr>
      </w:pPr>
      <w:r w:rsidRPr="00AC3E8F">
        <w:rPr>
          <w:rFonts w:ascii="Arial" w:hAnsi="Arial" w:cs="Arial"/>
          <w:b/>
          <w:bCs/>
          <w:lang w:val="en-US"/>
        </w:rPr>
        <w:t>The impact of the pay equity legislation, while moving us away from a minimum wage labour market, is also exacerbating long standing funding shortfalls.</w:t>
      </w:r>
      <w:r w:rsidR="00675739">
        <w:rPr>
          <w:rFonts w:ascii="Arial" w:hAnsi="Arial" w:cs="Arial"/>
        </w:rPr>
        <w:t xml:space="preserve"> While specific</w:t>
      </w:r>
      <w:r w:rsidRPr="00AC3E8F">
        <w:rPr>
          <w:rFonts w:ascii="Arial" w:hAnsi="Arial" w:cs="Arial"/>
        </w:rPr>
        <w:t xml:space="preserve"> funding has been made available to implement the pay equity legisla</w:t>
      </w:r>
      <w:r w:rsidR="00675739">
        <w:rPr>
          <w:rFonts w:ascii="Arial" w:hAnsi="Arial" w:cs="Arial"/>
        </w:rPr>
        <w:t>tion for support workers</w:t>
      </w:r>
      <w:r w:rsidRPr="00AC3E8F">
        <w:rPr>
          <w:rFonts w:ascii="Arial" w:hAnsi="Arial" w:cs="Arial"/>
        </w:rPr>
        <w:t xml:space="preserve"> this funding simply enables employers to meet their obligations to pay the new minimum pay rates required under the legislation. It is essentially “money in/money out” and does not improve the financial position of organisations. In fact, the flow on impacts and wage relativity costs create a significantly increased financial</w:t>
      </w:r>
      <w:r>
        <w:rPr>
          <w:rFonts w:ascii="Arial" w:hAnsi="Arial" w:cs="Arial"/>
        </w:rPr>
        <w:t xml:space="preserve"> </w:t>
      </w:r>
      <w:r w:rsidRPr="00AC3E8F">
        <w:rPr>
          <w:rFonts w:ascii="Arial" w:hAnsi="Arial" w:cs="Arial"/>
        </w:rPr>
        <w:t>burden for providers</w:t>
      </w:r>
      <w:r>
        <w:rPr>
          <w:rFonts w:ascii="Arial" w:hAnsi="Arial" w:cs="Arial"/>
        </w:rPr>
        <w:t xml:space="preserve"> (increased costs of between 3-5% per year). T</w:t>
      </w:r>
      <w:r w:rsidR="00675739">
        <w:rPr>
          <w:rFonts w:ascii="Arial" w:hAnsi="Arial" w:cs="Arial"/>
        </w:rPr>
        <w:t>hese shortfalls have</w:t>
      </w:r>
      <w:r w:rsidRPr="00AC3E8F">
        <w:rPr>
          <w:rFonts w:ascii="Arial" w:hAnsi="Arial" w:cs="Arial"/>
        </w:rPr>
        <w:t xml:space="preserve"> amount</w:t>
      </w:r>
      <w:r w:rsidR="00675739">
        <w:rPr>
          <w:rFonts w:ascii="Arial" w:hAnsi="Arial" w:cs="Arial"/>
        </w:rPr>
        <w:t>ed</w:t>
      </w:r>
      <w:r w:rsidRPr="00AC3E8F">
        <w:rPr>
          <w:rFonts w:ascii="Arial" w:hAnsi="Arial" w:cs="Arial"/>
        </w:rPr>
        <w:t xml:space="preserve"> to net fun</w:t>
      </w:r>
      <w:r w:rsidR="00675739">
        <w:rPr>
          <w:rFonts w:ascii="Arial" w:hAnsi="Arial" w:cs="Arial"/>
        </w:rPr>
        <w:t>ding reductions year on year as</w:t>
      </w:r>
      <w:r>
        <w:rPr>
          <w:rFonts w:ascii="Arial" w:hAnsi="Arial" w:cs="Arial"/>
        </w:rPr>
        <w:t xml:space="preserve"> relativity costs associated with legislated pay increases</w:t>
      </w:r>
      <w:r w:rsidR="00675739">
        <w:rPr>
          <w:rFonts w:ascii="Arial" w:hAnsi="Arial" w:cs="Arial"/>
        </w:rPr>
        <w:t xml:space="preserve"> have not been addressed at all</w:t>
      </w:r>
      <w:r w:rsidRPr="00AC3E8F">
        <w:rPr>
          <w:rFonts w:ascii="Arial" w:hAnsi="Arial" w:cs="Arial"/>
        </w:rPr>
        <w:t xml:space="preserve">. </w:t>
      </w:r>
      <w:r w:rsidR="009E6EEA">
        <w:rPr>
          <w:rFonts w:ascii="Arial" w:hAnsi="Arial" w:cs="Arial"/>
        </w:rPr>
        <w:t>This issue will be acutely felt in the final year of the settlement when the remuneration at each of the 4 levels has to be rebalanced to take account of shifts in the minimum wage.</w:t>
      </w:r>
    </w:p>
    <w:p w14:paraId="503A2CD8" w14:textId="07EFB71C" w:rsidR="00EA44C6" w:rsidRPr="00621741" w:rsidRDefault="00621741" w:rsidP="0064105E">
      <w:pPr>
        <w:numPr>
          <w:ilvl w:val="0"/>
          <w:numId w:val="15"/>
        </w:numPr>
        <w:spacing w:after="120" w:line="288" w:lineRule="auto"/>
        <w:ind w:left="714" w:hanging="357"/>
        <w:rPr>
          <w:rFonts w:ascii="Arial" w:hAnsi="Arial" w:cs="Arial"/>
          <w:lang w:val="en-US"/>
        </w:rPr>
      </w:pPr>
      <w:r w:rsidRPr="00621741">
        <w:rPr>
          <w:rFonts w:ascii="Arial" w:hAnsi="Arial" w:cs="Arial"/>
          <w:b/>
          <w:bCs/>
          <w:lang w:val="en-US"/>
        </w:rPr>
        <w:t xml:space="preserve">In our </w:t>
      </w:r>
      <w:hyperlink r:id="rId11" w:history="1">
        <w:r w:rsidRPr="00E90437">
          <w:rPr>
            <w:rStyle w:val="Hyperlink"/>
            <w:rFonts w:ascii="Arial" w:hAnsi="Arial" w:cs="Arial"/>
            <w:b/>
            <w:bCs/>
            <w:color w:val="385623" w:themeColor="accent6" w:themeShade="80"/>
            <w:lang w:val="en-US"/>
          </w:rPr>
          <w:t>2020 Sector Briefing</w:t>
        </w:r>
      </w:hyperlink>
      <w:r w:rsidR="00675739">
        <w:rPr>
          <w:rFonts w:ascii="Arial" w:hAnsi="Arial" w:cs="Arial"/>
          <w:bCs/>
          <w:lang w:val="en-US"/>
        </w:rPr>
        <w:t xml:space="preserve"> which is</w:t>
      </w:r>
      <w:r w:rsidRPr="00621741">
        <w:rPr>
          <w:rFonts w:ascii="Arial" w:hAnsi="Arial" w:cs="Arial"/>
          <w:bCs/>
          <w:lang w:val="en-US"/>
        </w:rPr>
        <w:t xml:space="preserve"> based on research</w:t>
      </w:r>
      <w:r w:rsidR="00EA44C6" w:rsidRPr="00621741">
        <w:rPr>
          <w:rFonts w:ascii="Arial" w:hAnsi="Arial" w:cs="Arial"/>
          <w:bCs/>
          <w:lang w:val="en-US"/>
        </w:rPr>
        <w:t xml:space="preserve"> and analysis undertaken by NZDSN </w:t>
      </w:r>
      <w:r w:rsidRPr="00621741">
        <w:rPr>
          <w:rFonts w:ascii="Arial" w:hAnsi="Arial" w:cs="Arial"/>
          <w:bCs/>
          <w:lang w:val="en-US"/>
        </w:rPr>
        <w:t>since 2017 we estimated</w:t>
      </w:r>
      <w:r w:rsidR="00EA44C6" w:rsidRPr="00621741">
        <w:rPr>
          <w:rFonts w:ascii="Arial" w:hAnsi="Arial" w:cs="Arial"/>
          <w:bCs/>
          <w:lang w:val="en-US"/>
        </w:rPr>
        <w:t xml:space="preserve"> that the current gap between funding an</w:t>
      </w:r>
      <w:r w:rsidRPr="00621741">
        <w:rPr>
          <w:rFonts w:ascii="Arial" w:hAnsi="Arial" w:cs="Arial"/>
          <w:bCs/>
          <w:lang w:val="en-US"/>
        </w:rPr>
        <w:t>d actual costs for providers was</w:t>
      </w:r>
      <w:r w:rsidR="00A07574" w:rsidRPr="00621741">
        <w:rPr>
          <w:rFonts w:ascii="Arial" w:hAnsi="Arial" w:cs="Arial"/>
          <w:bCs/>
          <w:lang w:val="en-US"/>
        </w:rPr>
        <w:t xml:space="preserve"> at least 15% or $</w:t>
      </w:r>
      <w:r w:rsidRPr="00621741">
        <w:rPr>
          <w:rFonts w:ascii="Arial" w:hAnsi="Arial" w:cs="Arial"/>
          <w:bCs/>
          <w:lang w:val="en-US"/>
        </w:rPr>
        <w:t>21</w:t>
      </w:r>
      <w:r w:rsidR="00A07574" w:rsidRPr="00621741">
        <w:rPr>
          <w:rFonts w:ascii="Arial" w:hAnsi="Arial" w:cs="Arial"/>
          <w:bCs/>
          <w:lang w:val="en-US"/>
        </w:rPr>
        <w:t>0 million and that t</w:t>
      </w:r>
      <w:r w:rsidRPr="00621741">
        <w:rPr>
          <w:rFonts w:ascii="Arial" w:hAnsi="Arial" w:cs="Arial"/>
          <w:bCs/>
          <w:lang w:val="en-US"/>
        </w:rPr>
        <w:t>he level of unmet need indicated</w:t>
      </w:r>
      <w:r w:rsidR="00A07574" w:rsidRPr="00621741">
        <w:rPr>
          <w:rFonts w:ascii="Arial" w:hAnsi="Arial" w:cs="Arial"/>
          <w:bCs/>
          <w:lang w:val="en-US"/>
        </w:rPr>
        <w:t xml:space="preserve"> an additional $350 million funding gap</w:t>
      </w:r>
      <w:r w:rsidRPr="00621741">
        <w:rPr>
          <w:rFonts w:ascii="Arial" w:hAnsi="Arial" w:cs="Arial"/>
          <w:bCs/>
          <w:lang w:val="en-US"/>
        </w:rPr>
        <w:t xml:space="preserve"> (plus an accumulating deficit of another $14million</w:t>
      </w:r>
      <w:r>
        <w:rPr>
          <w:rFonts w:ascii="Arial" w:hAnsi="Arial" w:cs="Arial"/>
          <w:bCs/>
          <w:lang w:val="en-US"/>
        </w:rPr>
        <w:t>)</w:t>
      </w:r>
      <w:r w:rsidR="00A07574" w:rsidRPr="00621741">
        <w:rPr>
          <w:rFonts w:ascii="Arial" w:hAnsi="Arial" w:cs="Arial"/>
          <w:bCs/>
          <w:lang w:val="en-US"/>
        </w:rPr>
        <w:t>.</w:t>
      </w:r>
      <w:r w:rsidR="00A07574" w:rsidRPr="00621741">
        <w:rPr>
          <w:rFonts w:ascii="Arial" w:hAnsi="Arial" w:cs="Arial"/>
          <w:lang w:val="en-US"/>
        </w:rPr>
        <w:t xml:space="preserve"> </w:t>
      </w:r>
      <w:r w:rsidRPr="00621741">
        <w:rPr>
          <w:rFonts w:ascii="Arial" w:hAnsi="Arial" w:cs="Arial"/>
          <w:lang w:val="en-US"/>
        </w:rPr>
        <w:t xml:space="preserve">This means that at the beginning of </w:t>
      </w:r>
      <w:r>
        <w:rPr>
          <w:rFonts w:ascii="Arial" w:hAnsi="Arial" w:cs="Arial"/>
          <w:lang w:val="en-US"/>
        </w:rPr>
        <w:t>2020 the system was short year on year by at least $574</w:t>
      </w:r>
      <w:r w:rsidR="00A07574" w:rsidRPr="00621741">
        <w:rPr>
          <w:rFonts w:ascii="Arial" w:hAnsi="Arial" w:cs="Arial"/>
          <w:lang w:val="en-US"/>
        </w:rPr>
        <w:t xml:space="preserve"> million.</w:t>
      </w:r>
      <w:r>
        <w:rPr>
          <w:rFonts w:ascii="Arial" w:hAnsi="Arial" w:cs="Arial"/>
          <w:lang w:val="en-US"/>
        </w:rPr>
        <w:t xml:space="preserve"> </w:t>
      </w:r>
      <w:r w:rsidRPr="00FC519B">
        <w:rPr>
          <w:rFonts w:ascii="Arial" w:hAnsi="Arial" w:cs="Arial"/>
          <w:b/>
          <w:lang w:val="en-US"/>
        </w:rPr>
        <w:t>By July 2021 we estimate that despite this year’s budget increases the system as a whole wil</w:t>
      </w:r>
      <w:r w:rsidR="002760B7" w:rsidRPr="00FC519B">
        <w:rPr>
          <w:rFonts w:ascii="Arial" w:hAnsi="Arial" w:cs="Arial"/>
          <w:b/>
          <w:lang w:val="en-US"/>
        </w:rPr>
        <w:t xml:space="preserve">l </w:t>
      </w:r>
      <w:r w:rsidR="00FC7CF2">
        <w:rPr>
          <w:rFonts w:ascii="Arial" w:hAnsi="Arial" w:cs="Arial"/>
          <w:b/>
          <w:lang w:val="en-US"/>
        </w:rPr>
        <w:t xml:space="preserve">still </w:t>
      </w:r>
      <w:r w:rsidR="002760B7" w:rsidRPr="00FC519B">
        <w:rPr>
          <w:rFonts w:ascii="Arial" w:hAnsi="Arial" w:cs="Arial"/>
          <w:b/>
          <w:lang w:val="en-US"/>
        </w:rPr>
        <w:t>be short year on year by</w:t>
      </w:r>
      <w:r w:rsidR="00FC519B" w:rsidRPr="00FC519B">
        <w:rPr>
          <w:rFonts w:ascii="Arial" w:hAnsi="Arial" w:cs="Arial"/>
          <w:b/>
          <w:lang w:val="en-US"/>
        </w:rPr>
        <w:t xml:space="preserve"> approximately $600</w:t>
      </w:r>
      <w:r w:rsidR="00E10A25">
        <w:rPr>
          <w:rFonts w:ascii="Arial" w:hAnsi="Arial" w:cs="Arial"/>
          <w:b/>
          <w:lang w:val="en-US"/>
        </w:rPr>
        <w:t xml:space="preserve"> </w:t>
      </w:r>
      <w:r w:rsidR="00FC519B" w:rsidRPr="00FC519B">
        <w:rPr>
          <w:rFonts w:ascii="Arial" w:hAnsi="Arial" w:cs="Arial"/>
          <w:b/>
          <w:lang w:val="en-US"/>
        </w:rPr>
        <w:t>million</w:t>
      </w:r>
      <w:r w:rsidR="00FC519B">
        <w:rPr>
          <w:rFonts w:ascii="Arial" w:hAnsi="Arial" w:cs="Arial"/>
          <w:lang w:val="en-US"/>
        </w:rPr>
        <w:t xml:space="preserve"> – based on a conservative estimate of well-established cost and demand trajectories.</w:t>
      </w:r>
    </w:p>
    <w:p w14:paraId="6E455EE6" w14:textId="1A4B40C2" w:rsidR="009054C8" w:rsidRPr="00C545BD" w:rsidRDefault="00750C12" w:rsidP="00F5429C">
      <w:pPr>
        <w:pStyle w:val="Heading2"/>
        <w:spacing w:before="240" w:after="240"/>
        <w:rPr>
          <w:rFonts w:ascii="Arial" w:hAnsi="Arial" w:cs="Arial"/>
          <w:b/>
          <w:color w:val="385623" w:themeColor="accent6" w:themeShade="80"/>
          <w:sz w:val="24"/>
          <w:szCs w:val="24"/>
        </w:rPr>
      </w:pPr>
      <w:bookmarkStart w:id="32" w:name="_Toc54006521"/>
      <w:bookmarkStart w:id="33" w:name="_Toc55807848"/>
      <w:r w:rsidRPr="00C545BD">
        <w:rPr>
          <w:rFonts w:ascii="Arial" w:hAnsi="Arial" w:cs="Arial"/>
          <w:b/>
          <w:color w:val="385623" w:themeColor="accent6" w:themeShade="80"/>
          <w:sz w:val="24"/>
          <w:szCs w:val="24"/>
        </w:rPr>
        <w:t>C</w:t>
      </w:r>
      <w:r w:rsidR="00164D22" w:rsidRPr="00C545BD">
        <w:rPr>
          <w:rFonts w:ascii="Arial" w:hAnsi="Arial" w:cs="Arial"/>
          <w:b/>
          <w:color w:val="385623" w:themeColor="accent6" w:themeShade="80"/>
          <w:sz w:val="24"/>
          <w:szCs w:val="24"/>
        </w:rPr>
        <w:t>ommissioning</w:t>
      </w:r>
      <w:bookmarkEnd w:id="32"/>
      <w:r w:rsidRPr="00C545BD">
        <w:rPr>
          <w:rFonts w:ascii="Arial" w:hAnsi="Arial" w:cs="Arial"/>
          <w:b/>
          <w:color w:val="385623" w:themeColor="accent6" w:themeShade="80"/>
          <w:sz w:val="24"/>
          <w:szCs w:val="24"/>
        </w:rPr>
        <w:t xml:space="preserve"> and contracting</w:t>
      </w:r>
      <w:bookmarkEnd w:id="33"/>
    </w:p>
    <w:p w14:paraId="3170A2A8" w14:textId="146E3C1C" w:rsidR="00FB2BC4" w:rsidRPr="00164D22" w:rsidRDefault="009252D1" w:rsidP="0064105E">
      <w:pPr>
        <w:spacing w:after="120" w:line="288" w:lineRule="auto"/>
        <w:rPr>
          <w:rFonts w:ascii="Arial" w:hAnsi="Arial" w:cs="Arial"/>
          <w:lang w:val="en-US"/>
        </w:rPr>
      </w:pPr>
      <w:r>
        <w:rPr>
          <w:rFonts w:ascii="Arial" w:hAnsi="Arial" w:cs="Arial"/>
          <w:lang w:val="en-US"/>
        </w:rPr>
        <w:t>Funding concerns center</w:t>
      </w:r>
      <w:r w:rsidR="00FB2BC4" w:rsidRPr="00164D22">
        <w:rPr>
          <w:rFonts w:ascii="Arial" w:hAnsi="Arial" w:cs="Arial"/>
          <w:lang w:val="en-US"/>
        </w:rPr>
        <w:t xml:space="preserve"> around the fact that providers must manage in a contracting environment that is only partially funded and where </w:t>
      </w:r>
      <w:r w:rsidR="00D12629" w:rsidRPr="00164D22">
        <w:rPr>
          <w:rFonts w:ascii="Arial" w:hAnsi="Arial" w:cs="Arial"/>
          <w:lang w:val="en-US"/>
        </w:rPr>
        <w:t>organizations</w:t>
      </w:r>
      <w:r w:rsidR="00FB2BC4" w:rsidRPr="00164D22">
        <w:rPr>
          <w:rFonts w:ascii="Arial" w:hAnsi="Arial" w:cs="Arial"/>
          <w:lang w:val="en-US"/>
        </w:rPr>
        <w:t xml:space="preserve">, not government, bear most of the risk. </w:t>
      </w:r>
      <w:r w:rsidR="000846C1" w:rsidRPr="000846C1">
        <w:rPr>
          <w:rFonts w:ascii="Arial" w:hAnsi="Arial" w:cs="Arial"/>
        </w:rPr>
        <w:t>The market in which disability support providers operate is almost entirely constructed through contracted funding arrangements with government – there is either no or extremely limited scope for providers to pass on costs through fees for service.</w:t>
      </w:r>
    </w:p>
    <w:p w14:paraId="2A9FD32F" w14:textId="64AB4759" w:rsidR="00716F44" w:rsidRDefault="00A7628B" w:rsidP="0064105E">
      <w:pPr>
        <w:rPr>
          <w:rFonts w:ascii="Arial" w:hAnsi="Arial" w:cs="Arial"/>
        </w:rPr>
      </w:pPr>
      <w:r w:rsidRPr="00A7628B">
        <w:rPr>
          <w:rFonts w:ascii="Arial" w:hAnsi="Arial" w:cs="Arial"/>
        </w:rPr>
        <w:t>The Health and Disability System Review (2020)</w:t>
      </w:r>
      <w:r w:rsidR="005A5689">
        <w:rPr>
          <w:rFonts w:ascii="Arial" w:hAnsi="Arial" w:cs="Arial"/>
        </w:rPr>
        <w:t xml:space="preserve"> summed up the situation:</w:t>
      </w:r>
    </w:p>
    <w:p w14:paraId="1F4172F7" w14:textId="1DD4FDF6" w:rsidR="009E0DE8" w:rsidRPr="0064105E" w:rsidRDefault="002B4E4C" w:rsidP="00EE61E7">
      <w:pPr>
        <w:spacing w:after="120" w:line="288" w:lineRule="auto"/>
        <w:rPr>
          <w:rFonts w:ascii="Arial" w:hAnsi="Arial" w:cs="Arial"/>
          <w:color w:val="1F3864" w:themeColor="accent1" w:themeShade="80"/>
        </w:rPr>
      </w:pPr>
      <w:r>
        <w:rPr>
          <w:rFonts w:ascii="Arial" w:hAnsi="Arial" w:cs="Arial"/>
          <w:color w:val="1F3864" w:themeColor="accent1" w:themeShade="80"/>
        </w:rPr>
        <w:t>“</w:t>
      </w:r>
      <w:r w:rsidR="009E0DE8" w:rsidRPr="0064105E">
        <w:rPr>
          <w:rFonts w:ascii="Arial" w:hAnsi="Arial" w:cs="Arial"/>
          <w:color w:val="1F3864" w:themeColor="accent1" w:themeShade="80"/>
        </w:rPr>
        <w:t>The current contracting and pricing model for disability support services is based on historic arrangements which have been largely unchanged in the past 25 years. An example of this is Ministry-funded residential care, which has different funding models around the country.</w:t>
      </w:r>
    </w:p>
    <w:p w14:paraId="4A6FB6AC" w14:textId="137201BF" w:rsidR="009E0DE8" w:rsidRDefault="009E0DE8" w:rsidP="00EE61E7">
      <w:pPr>
        <w:spacing w:after="120" w:line="288" w:lineRule="auto"/>
        <w:rPr>
          <w:rFonts w:ascii="Arial" w:hAnsi="Arial" w:cs="Arial"/>
          <w:color w:val="1F3864" w:themeColor="accent1" w:themeShade="80"/>
        </w:rPr>
      </w:pPr>
      <w:r w:rsidRPr="0064105E">
        <w:rPr>
          <w:rFonts w:ascii="Arial" w:hAnsi="Arial" w:cs="Arial"/>
          <w:color w:val="1F3864" w:themeColor="accent1" w:themeShade="80"/>
        </w:rPr>
        <w:lastRenderedPageBreak/>
        <w:t>Providers that operate around the country may receive different rates for the same service as funding arrangements vary depending on the geo</w:t>
      </w:r>
      <w:r w:rsidR="00896B96">
        <w:rPr>
          <w:rFonts w:ascii="Arial" w:hAnsi="Arial" w:cs="Arial"/>
          <w:color w:val="1F3864" w:themeColor="accent1" w:themeShade="80"/>
        </w:rPr>
        <w:t>graphic location and funders (eg.</w:t>
      </w:r>
      <w:r w:rsidRPr="0064105E">
        <w:rPr>
          <w:rFonts w:ascii="Arial" w:hAnsi="Arial" w:cs="Arial"/>
          <w:color w:val="1F3864" w:themeColor="accent1" w:themeShade="80"/>
        </w:rPr>
        <w:t xml:space="preserve"> Ministry, ACC and DHBs). This results in a significant administrative burden</w:t>
      </w:r>
      <w:r w:rsidR="00BB39C0" w:rsidRPr="0064105E">
        <w:rPr>
          <w:rFonts w:ascii="Arial" w:hAnsi="Arial" w:cs="Arial"/>
          <w:color w:val="1F3864" w:themeColor="accent1" w:themeShade="80"/>
        </w:rPr>
        <w:t xml:space="preserve"> for both funders and providers</w:t>
      </w:r>
      <w:r w:rsidR="00790707">
        <w:rPr>
          <w:rStyle w:val="EndnoteReference"/>
          <w:rFonts w:ascii="Arial" w:hAnsi="Arial" w:cs="Arial"/>
          <w:color w:val="1F3864" w:themeColor="accent1" w:themeShade="80"/>
        </w:rPr>
        <w:endnoteReference w:id="5"/>
      </w:r>
      <w:r w:rsidRPr="0064105E">
        <w:rPr>
          <w:rFonts w:ascii="Arial" w:hAnsi="Arial" w:cs="Arial"/>
          <w:color w:val="1F3864" w:themeColor="accent1" w:themeShade="80"/>
        </w:rPr>
        <w:t>.</w:t>
      </w:r>
      <w:r w:rsidR="005D60E3">
        <w:rPr>
          <w:rFonts w:ascii="Arial" w:hAnsi="Arial" w:cs="Arial"/>
          <w:color w:val="1F3864" w:themeColor="accent1" w:themeShade="80"/>
        </w:rPr>
        <w:t>”</w:t>
      </w:r>
      <w:r w:rsidRPr="0064105E">
        <w:rPr>
          <w:rFonts w:ascii="Arial" w:hAnsi="Arial" w:cs="Arial"/>
          <w:color w:val="1F3864" w:themeColor="accent1" w:themeShade="80"/>
        </w:rPr>
        <w:t xml:space="preserve"> </w:t>
      </w:r>
    </w:p>
    <w:p w14:paraId="095DE074" w14:textId="7C839E95" w:rsidR="00D962C3" w:rsidRPr="00D962C3" w:rsidRDefault="00D962C3" w:rsidP="00EE61E7">
      <w:pPr>
        <w:spacing w:after="120" w:line="288" w:lineRule="auto"/>
        <w:rPr>
          <w:rFonts w:ascii="Arial" w:hAnsi="Arial" w:cs="Arial"/>
        </w:rPr>
      </w:pPr>
      <w:r>
        <w:rPr>
          <w:rFonts w:ascii="Arial" w:hAnsi="Arial" w:cs="Arial"/>
        </w:rPr>
        <w:t xml:space="preserve">One of the most erudite and sensible </w:t>
      </w:r>
      <w:r w:rsidR="00E832B8">
        <w:rPr>
          <w:rFonts w:ascii="Arial" w:hAnsi="Arial" w:cs="Arial"/>
        </w:rPr>
        <w:t>government papers</w:t>
      </w:r>
      <w:r w:rsidR="00202AAC">
        <w:rPr>
          <w:rFonts w:ascii="Arial" w:hAnsi="Arial" w:cs="Arial"/>
        </w:rPr>
        <w:t xml:space="preserve"> on commissioning was released earlier this yea</w:t>
      </w:r>
      <w:r w:rsidR="003A13CE">
        <w:rPr>
          <w:rFonts w:ascii="Arial" w:hAnsi="Arial" w:cs="Arial"/>
        </w:rPr>
        <w:t xml:space="preserve">r through the </w:t>
      </w:r>
      <w:r w:rsidR="003A13CE" w:rsidRPr="00EA44C6">
        <w:rPr>
          <w:rFonts w:ascii="Arial" w:hAnsi="Arial" w:cs="Arial"/>
          <w:b/>
        </w:rPr>
        <w:t>Ministry of Social D</w:t>
      </w:r>
      <w:r w:rsidR="00202AAC" w:rsidRPr="00EA44C6">
        <w:rPr>
          <w:rFonts w:ascii="Arial" w:hAnsi="Arial" w:cs="Arial"/>
          <w:b/>
        </w:rPr>
        <w:t>evelopment</w:t>
      </w:r>
      <w:r w:rsidR="003A13CE" w:rsidRPr="00EA44C6">
        <w:rPr>
          <w:rFonts w:ascii="Arial" w:hAnsi="Arial" w:cs="Arial"/>
          <w:b/>
        </w:rPr>
        <w:t>: “Social Sector Com</w:t>
      </w:r>
      <w:r w:rsidR="00EA44C6" w:rsidRPr="00EA44C6">
        <w:rPr>
          <w:rFonts w:ascii="Arial" w:hAnsi="Arial" w:cs="Arial"/>
          <w:b/>
        </w:rPr>
        <w:t xml:space="preserve">missioning: Progress, </w:t>
      </w:r>
      <w:r w:rsidR="00EA44C6">
        <w:rPr>
          <w:rFonts w:ascii="Arial" w:hAnsi="Arial" w:cs="Arial"/>
          <w:b/>
        </w:rPr>
        <w:t>Principles and Next Steps.”</w:t>
      </w:r>
      <w:r w:rsidR="00EA44C6">
        <w:rPr>
          <w:rFonts w:ascii="Arial" w:hAnsi="Arial" w:cs="Arial"/>
        </w:rPr>
        <w:t xml:space="preserve"> It offers six principles for improved commissioning which could provide a very useful template for both MSD and MoH to substantially improve on current approaches.</w:t>
      </w:r>
    </w:p>
    <w:p w14:paraId="7111C2E0" w14:textId="18B41AA2" w:rsidR="00576207" w:rsidRPr="00563184" w:rsidRDefault="00841FDA" w:rsidP="002A615E">
      <w:pPr>
        <w:pStyle w:val="Heading1"/>
        <w:spacing w:after="240"/>
        <w:rPr>
          <w:rFonts w:ascii="Arial" w:eastAsia="Calibri" w:hAnsi="Arial" w:cs="Arial"/>
          <w:b/>
          <w:bCs/>
          <w:color w:val="385623" w:themeColor="accent6" w:themeShade="80"/>
          <w:sz w:val="28"/>
          <w:szCs w:val="28"/>
        </w:rPr>
      </w:pPr>
      <w:bookmarkStart w:id="34" w:name="_Toc55807849"/>
      <w:r w:rsidRPr="00563184">
        <w:rPr>
          <w:rFonts w:ascii="Arial" w:eastAsia="Calibri" w:hAnsi="Arial" w:cs="Arial"/>
          <w:b/>
          <w:bCs/>
          <w:color w:val="385623" w:themeColor="accent6" w:themeShade="80"/>
          <w:sz w:val="28"/>
          <w:szCs w:val="28"/>
        </w:rPr>
        <w:t>Opportunities and Challenges</w:t>
      </w:r>
      <w:bookmarkEnd w:id="34"/>
    </w:p>
    <w:p w14:paraId="33E2B378" w14:textId="1CD47189" w:rsidR="00762DBD" w:rsidRPr="00796D65" w:rsidRDefault="00762DBD" w:rsidP="00297517">
      <w:pPr>
        <w:spacing w:after="120" w:line="288" w:lineRule="auto"/>
        <w:rPr>
          <w:rFonts w:ascii="Arial" w:hAnsi="Arial" w:cs="Arial"/>
          <w:b/>
        </w:rPr>
      </w:pPr>
      <w:r>
        <w:rPr>
          <w:rFonts w:ascii="Arial" w:hAnsi="Arial" w:cs="Arial"/>
          <w:b/>
        </w:rPr>
        <w:t xml:space="preserve">The </w:t>
      </w:r>
      <w:r w:rsidRPr="00796D65">
        <w:rPr>
          <w:rFonts w:ascii="Arial" w:hAnsi="Arial" w:cs="Arial"/>
          <w:b/>
        </w:rPr>
        <w:t xml:space="preserve">opportunities </w:t>
      </w:r>
      <w:r>
        <w:rPr>
          <w:rFonts w:ascii="Arial" w:hAnsi="Arial" w:cs="Arial"/>
          <w:b/>
        </w:rPr>
        <w:t xml:space="preserve">in front of us </w:t>
      </w:r>
      <w:r w:rsidRPr="00796D65">
        <w:rPr>
          <w:rFonts w:ascii="Arial" w:hAnsi="Arial" w:cs="Arial"/>
          <w:b/>
        </w:rPr>
        <w:t>are not without their challenges</w:t>
      </w:r>
      <w:r w:rsidRPr="00796D65">
        <w:rPr>
          <w:rFonts w:ascii="Arial" w:hAnsi="Arial" w:cs="Arial"/>
        </w:rPr>
        <w:t xml:space="preserve"> and it is important that we highlight to the Ministers of an incoming Government what we believe to be the “watch points” and risks that lie ahead.</w:t>
      </w:r>
    </w:p>
    <w:p w14:paraId="6A9796B9" w14:textId="50C18D49" w:rsidR="002A583E" w:rsidRDefault="008A1B8C" w:rsidP="00297517">
      <w:pPr>
        <w:spacing w:after="120" w:line="288" w:lineRule="auto"/>
        <w:rPr>
          <w:rFonts w:ascii="Arial" w:hAnsi="Arial" w:cs="Arial"/>
          <w:lang w:val="en-US"/>
        </w:rPr>
      </w:pPr>
      <w:r>
        <w:rPr>
          <w:rFonts w:ascii="Arial" w:hAnsi="Arial" w:cs="Arial"/>
          <w:bCs/>
          <w:lang w:val="en-US"/>
        </w:rPr>
        <w:t>T</w:t>
      </w:r>
      <w:r w:rsidR="002A583E" w:rsidRPr="00E971FF">
        <w:rPr>
          <w:rFonts w:ascii="Arial" w:hAnsi="Arial" w:cs="Arial"/>
          <w:lang w:val="en-US"/>
        </w:rPr>
        <w:t xml:space="preserve">he disability sector </w:t>
      </w:r>
      <w:r>
        <w:rPr>
          <w:rFonts w:ascii="Arial" w:hAnsi="Arial" w:cs="Arial"/>
          <w:lang w:val="en-US"/>
        </w:rPr>
        <w:t>is grappling</w:t>
      </w:r>
      <w:r w:rsidR="002A583E" w:rsidRPr="00E971FF">
        <w:rPr>
          <w:rFonts w:ascii="Arial" w:hAnsi="Arial" w:cs="Arial"/>
          <w:lang w:val="en-US"/>
        </w:rPr>
        <w:t xml:space="preserve"> with a series of intersecting priorities which have significant interdependencies and challenges, not the least of which is how we emerge from the COVID-19 crisis. </w:t>
      </w:r>
    </w:p>
    <w:p w14:paraId="2C55F739" w14:textId="0B5E0C27" w:rsidR="00F069DF" w:rsidRPr="00E971FF" w:rsidRDefault="00F069DF" w:rsidP="00297517">
      <w:pPr>
        <w:spacing w:after="120" w:line="288" w:lineRule="auto"/>
        <w:rPr>
          <w:rFonts w:ascii="Arial" w:hAnsi="Arial" w:cs="Arial"/>
        </w:rPr>
      </w:pPr>
      <w:r w:rsidRPr="00796D65">
        <w:rPr>
          <w:rFonts w:ascii="Arial" w:hAnsi="Arial" w:cs="Arial"/>
          <w:b/>
        </w:rPr>
        <w:t>The design and implementation of “system transformation” informed by the Enabling Good Lives principles</w:t>
      </w:r>
      <w:r w:rsidRPr="00796D65">
        <w:rPr>
          <w:rFonts w:ascii="Arial" w:hAnsi="Arial" w:cs="Arial"/>
        </w:rPr>
        <w:t xml:space="preserve"> is an ambitious approach to create the choice and control that disabled people and families have been demanding for many years, and that many providers have been attempting to implement – usually despite rather than because of the current “system.”</w:t>
      </w:r>
    </w:p>
    <w:p w14:paraId="547E20EE" w14:textId="226317A4" w:rsidR="002A583E" w:rsidRPr="00E10A25" w:rsidRDefault="002A583E" w:rsidP="00297517">
      <w:pPr>
        <w:numPr>
          <w:ilvl w:val="0"/>
          <w:numId w:val="6"/>
        </w:numPr>
        <w:spacing w:after="120" w:line="288" w:lineRule="auto"/>
        <w:ind w:left="731" w:hanging="374"/>
        <w:rPr>
          <w:rFonts w:ascii="Arial" w:hAnsi="Arial" w:cs="Arial"/>
          <w:b/>
          <w:lang w:val="en-US"/>
        </w:rPr>
      </w:pPr>
      <w:r w:rsidRPr="00E971FF">
        <w:rPr>
          <w:rFonts w:ascii="Arial" w:hAnsi="Arial" w:cs="Arial"/>
          <w:lang w:val="en-US"/>
        </w:rPr>
        <w:t>The system transformation work programme is beginning to unfold, but with an uncertain timetable and growing hesitation from Government</w:t>
      </w:r>
      <w:r w:rsidR="008A1B8C">
        <w:rPr>
          <w:rFonts w:ascii="Arial" w:hAnsi="Arial" w:cs="Arial"/>
          <w:lang w:val="en-US"/>
        </w:rPr>
        <w:t xml:space="preserve"> around transformative change. </w:t>
      </w:r>
      <w:r w:rsidR="008A1B8C" w:rsidRPr="008A1B8C">
        <w:rPr>
          <w:rFonts w:ascii="Arial" w:hAnsi="Arial" w:cs="Arial"/>
          <w:lang w:val="en-US"/>
        </w:rPr>
        <w:t>There is not yet a clear picture of how all stakeholders in a transformed system will be supported to participate with confidence, or of how transformative the changes will be. There is a level of uncertainty because of the risk that delivery on longstanding disability sector specific issues will be lost in a suite of broader social policy and economic reform programmes – which of course have the added layer of also responding to the recovery from the COVID-19 pandemic.</w:t>
      </w:r>
      <w:r w:rsidR="008A1B8C">
        <w:rPr>
          <w:rFonts w:ascii="Arial" w:hAnsi="Arial" w:cs="Arial"/>
          <w:lang w:val="en-US"/>
        </w:rPr>
        <w:t xml:space="preserve"> </w:t>
      </w:r>
      <w:r w:rsidRPr="00BB39C0">
        <w:rPr>
          <w:rFonts w:ascii="Arial" w:hAnsi="Arial" w:cs="Arial"/>
          <w:b/>
          <w:lang w:val="en-US"/>
        </w:rPr>
        <w:t>A</w:t>
      </w:r>
      <w:r w:rsidR="008A1B8C" w:rsidRPr="00BB39C0">
        <w:rPr>
          <w:rFonts w:ascii="Arial" w:hAnsi="Arial" w:cs="Arial"/>
          <w:b/>
          <w:lang w:val="en-US"/>
        </w:rPr>
        <w:t>n overall</w:t>
      </w:r>
      <w:r w:rsidRPr="00BB39C0">
        <w:rPr>
          <w:rFonts w:ascii="Arial" w:hAnsi="Arial" w:cs="Arial"/>
          <w:b/>
          <w:lang w:val="en-US"/>
        </w:rPr>
        <w:t xml:space="preserve"> lack of momentum around implementation is a risk</w:t>
      </w:r>
      <w:r w:rsidR="008A1B8C" w:rsidRPr="00BB39C0">
        <w:rPr>
          <w:rFonts w:ascii="Arial" w:hAnsi="Arial" w:cs="Arial"/>
          <w:b/>
          <w:lang w:val="en-US"/>
        </w:rPr>
        <w:t>.</w:t>
      </w:r>
      <w:r w:rsidR="00E10A25">
        <w:rPr>
          <w:rFonts w:ascii="Arial" w:hAnsi="Arial" w:cs="Arial"/>
          <w:b/>
          <w:lang w:val="en-US"/>
        </w:rPr>
        <w:t xml:space="preserve"> </w:t>
      </w:r>
      <w:r w:rsidR="00E10A25">
        <w:rPr>
          <w:rFonts w:ascii="Arial" w:hAnsi="Arial" w:cs="Arial"/>
          <w:lang w:val="en-US"/>
        </w:rPr>
        <w:t xml:space="preserve">A cabinet paper is due by the end of this year which will outline the way ahead for a transformed system and the costs involved. </w:t>
      </w:r>
      <w:r w:rsidR="00E10A25" w:rsidRPr="00E10A25">
        <w:rPr>
          <w:rFonts w:ascii="Arial" w:hAnsi="Arial" w:cs="Arial"/>
          <w:b/>
          <w:lang w:val="en-US"/>
        </w:rPr>
        <w:t xml:space="preserve">Relevant Ministers need to ensure that this </w:t>
      </w:r>
      <w:r w:rsidR="00E10A25">
        <w:rPr>
          <w:rFonts w:ascii="Arial" w:hAnsi="Arial" w:cs="Arial"/>
          <w:b/>
          <w:lang w:val="en-US"/>
        </w:rPr>
        <w:t xml:space="preserve">cabinet </w:t>
      </w:r>
      <w:r w:rsidR="00E10A25" w:rsidRPr="00E10A25">
        <w:rPr>
          <w:rFonts w:ascii="Arial" w:hAnsi="Arial" w:cs="Arial"/>
          <w:b/>
          <w:lang w:val="en-US"/>
        </w:rPr>
        <w:t>paper does indeed offer a clear pathway to a system that is authentically transformational.</w:t>
      </w:r>
    </w:p>
    <w:p w14:paraId="520B5BD2" w14:textId="77149010" w:rsidR="002A583E" w:rsidRPr="00E971FF" w:rsidRDefault="002A583E" w:rsidP="00297517">
      <w:pPr>
        <w:numPr>
          <w:ilvl w:val="0"/>
          <w:numId w:val="6"/>
        </w:numPr>
        <w:spacing w:after="120" w:line="288" w:lineRule="auto"/>
        <w:ind w:left="731" w:hanging="374"/>
        <w:rPr>
          <w:rFonts w:ascii="Arial" w:hAnsi="Arial" w:cs="Arial"/>
          <w:lang w:val="en-US"/>
        </w:rPr>
      </w:pPr>
      <w:r w:rsidRPr="00E971FF">
        <w:rPr>
          <w:rFonts w:ascii="Arial" w:hAnsi="Arial" w:cs="Arial"/>
          <w:lang w:val="en-US"/>
        </w:rPr>
        <w:t>In the emerging world of personal budge</w:t>
      </w:r>
      <w:r w:rsidR="003E70EE">
        <w:rPr>
          <w:rFonts w:ascii="Arial" w:hAnsi="Arial" w:cs="Arial"/>
          <w:lang w:val="en-US"/>
        </w:rPr>
        <w:t>ts there are concerns that funding</w:t>
      </w:r>
      <w:r w:rsidRPr="00E971FF">
        <w:rPr>
          <w:rFonts w:ascii="Arial" w:hAnsi="Arial" w:cs="Arial"/>
          <w:lang w:val="en-US"/>
        </w:rPr>
        <w:t xml:space="preserve"> risks, while remaining for providers, will also be transferred directly to disabled people and families as they find themselves negotiating an emerging marketplace without real purchasing power</w:t>
      </w:r>
      <w:r w:rsidR="00BB39C0">
        <w:rPr>
          <w:rFonts w:ascii="Arial" w:hAnsi="Arial" w:cs="Arial"/>
          <w:lang w:val="en-US"/>
        </w:rPr>
        <w:t xml:space="preserve"> to access the supports and services they need</w:t>
      </w:r>
      <w:r w:rsidRPr="00E971FF">
        <w:rPr>
          <w:rFonts w:ascii="Arial" w:hAnsi="Arial" w:cs="Arial"/>
          <w:lang w:val="en-US"/>
        </w:rPr>
        <w:t xml:space="preserve">. </w:t>
      </w:r>
    </w:p>
    <w:p w14:paraId="18CE67B9" w14:textId="77777777" w:rsidR="002A583E" w:rsidRPr="00E971FF" w:rsidRDefault="002A583E" w:rsidP="00AA6AFA">
      <w:pPr>
        <w:numPr>
          <w:ilvl w:val="0"/>
          <w:numId w:val="6"/>
        </w:numPr>
        <w:spacing w:after="120" w:line="288" w:lineRule="auto"/>
        <w:ind w:left="731" w:hanging="374"/>
        <w:rPr>
          <w:rFonts w:ascii="Arial" w:hAnsi="Arial" w:cs="Arial"/>
          <w:lang w:val="en-US"/>
        </w:rPr>
      </w:pPr>
      <w:r w:rsidRPr="00E971FF">
        <w:rPr>
          <w:rFonts w:ascii="Arial" w:hAnsi="Arial" w:cs="Arial"/>
          <w:lang w:val="en-US"/>
        </w:rPr>
        <w:t>There is renewed focus on workforce development now that qualifications are linked to remuneration – and an urgent need to review the relevance and fit for purpose of the qualifications themselves. The absence of a coherent workforce development strategy is a barrier.</w:t>
      </w:r>
    </w:p>
    <w:p w14:paraId="2C551C53" w14:textId="40089F60" w:rsidR="002A583E" w:rsidRDefault="002A583E" w:rsidP="002A583E">
      <w:pPr>
        <w:spacing w:after="120"/>
        <w:rPr>
          <w:rFonts w:ascii="Arial" w:hAnsi="Arial" w:cs="Arial"/>
          <w:lang w:val="en-US"/>
        </w:rPr>
      </w:pPr>
      <w:r w:rsidRPr="00AF3EBC">
        <w:rPr>
          <w:rFonts w:ascii="Arial" w:hAnsi="Arial" w:cs="Arial"/>
          <w:b/>
          <w:bCs/>
          <w:lang w:val="en-US"/>
        </w:rPr>
        <w:lastRenderedPageBreak/>
        <w:t>The impact of the COVID-19 pandemic</w:t>
      </w:r>
      <w:r w:rsidRPr="00AF3EBC">
        <w:rPr>
          <w:rFonts w:ascii="Arial" w:hAnsi="Arial" w:cs="Arial"/>
          <w:lang w:val="en-US"/>
        </w:rPr>
        <w:t xml:space="preserve"> has and will continue to be far reaching.</w:t>
      </w:r>
    </w:p>
    <w:p w14:paraId="39C08517" w14:textId="5CCB9C6C" w:rsidR="002A583E" w:rsidRDefault="002A583E" w:rsidP="00AA6AFA">
      <w:pPr>
        <w:spacing w:after="120" w:line="288" w:lineRule="auto"/>
        <w:rPr>
          <w:rFonts w:ascii="Arial" w:hAnsi="Arial" w:cs="Arial"/>
          <w:lang w:val="en-US"/>
        </w:rPr>
      </w:pPr>
      <w:r w:rsidRPr="00AF3EBC">
        <w:rPr>
          <w:rFonts w:ascii="Arial" w:hAnsi="Arial" w:cs="Arial"/>
          <w:lang w:val="en-US"/>
        </w:rPr>
        <w:t xml:space="preserve">Both the MOH and MSD response to COVID-19 has involved increasing the flexibility of service specifications – something we do not wish to lose in a return to business as usual. </w:t>
      </w:r>
    </w:p>
    <w:p w14:paraId="29BE842C" w14:textId="77777777" w:rsidR="002C00B0" w:rsidRPr="002C00B0" w:rsidRDefault="002C00B0" w:rsidP="00AA6AFA">
      <w:pPr>
        <w:spacing w:after="120" w:line="288" w:lineRule="auto"/>
        <w:rPr>
          <w:rFonts w:ascii="Arial" w:hAnsi="Arial" w:cs="Arial"/>
        </w:rPr>
      </w:pPr>
      <w:r w:rsidRPr="002C00B0">
        <w:rPr>
          <w:rFonts w:ascii="Arial" w:hAnsi="Arial" w:cs="Arial"/>
          <w:lang w:val="en-US"/>
        </w:rPr>
        <w:t>It has not been lost on any of us that the COVID-19 crisis has propelled funders and providers to explore greater flexibility and approaches that better reflect EGL principles. There is strong momentum to continue in this way and not to return entirely to the way things were before the crisis. Maintaining this momentum will need to be supported by continued flexibility around contracting and sustainable funding to embed new innovations as everyday practice.</w:t>
      </w:r>
    </w:p>
    <w:p w14:paraId="0CE14409" w14:textId="662DFA61" w:rsidR="005028AC" w:rsidRPr="00F72955" w:rsidRDefault="005028AC" w:rsidP="00AA6AFA">
      <w:pPr>
        <w:spacing w:after="120" w:line="288" w:lineRule="auto"/>
        <w:rPr>
          <w:rFonts w:ascii="Arial" w:hAnsi="Arial" w:cs="Arial"/>
          <w:lang w:val="en-US"/>
        </w:rPr>
      </w:pPr>
      <w:r w:rsidRPr="005028AC">
        <w:rPr>
          <w:rFonts w:ascii="Arial" w:hAnsi="Arial" w:cs="Arial"/>
          <w:b/>
          <w:bCs/>
          <w:lang w:val="en-US"/>
        </w:rPr>
        <w:t xml:space="preserve">A sustainable </w:t>
      </w:r>
      <w:r w:rsidR="00BB39C0">
        <w:rPr>
          <w:rFonts w:ascii="Arial" w:hAnsi="Arial" w:cs="Arial"/>
          <w:b/>
          <w:bCs/>
          <w:lang w:val="en-US"/>
        </w:rPr>
        <w:t xml:space="preserve">and flexible </w:t>
      </w:r>
      <w:r w:rsidRPr="005028AC">
        <w:rPr>
          <w:rFonts w:ascii="Arial" w:hAnsi="Arial" w:cs="Arial"/>
          <w:b/>
          <w:bCs/>
          <w:lang w:val="en-US"/>
        </w:rPr>
        <w:t xml:space="preserve">funding regime enables both providers and the Ministry </w:t>
      </w:r>
      <w:r w:rsidR="00EB1FE5">
        <w:rPr>
          <w:rFonts w:ascii="Arial" w:hAnsi="Arial" w:cs="Arial"/>
          <w:b/>
          <w:bCs/>
          <w:lang w:val="en-US"/>
        </w:rPr>
        <w:t xml:space="preserve">of Health </w:t>
      </w:r>
      <w:r w:rsidRPr="005028AC">
        <w:rPr>
          <w:rFonts w:ascii="Arial" w:hAnsi="Arial" w:cs="Arial"/>
          <w:b/>
          <w:bCs/>
          <w:lang w:val="en-US"/>
        </w:rPr>
        <w:t>to realise jointly held goals for disability support services that implement the Enabling Good Lives principles in practice</w:t>
      </w:r>
      <w:r w:rsidRPr="005028AC">
        <w:rPr>
          <w:rFonts w:ascii="Arial" w:hAnsi="Arial" w:cs="Arial"/>
          <w:lang w:val="en-US"/>
        </w:rPr>
        <w:t xml:space="preserve"> (a key plank of the DDS draft Disability Directorate Strategy 2020). NZDSN understands that implementing the latest iteration of the RPM along with broader contract price uplifts that match cost of living increases in one budget cycle is not possible, </w:t>
      </w:r>
      <w:r w:rsidRPr="00BB39C0">
        <w:rPr>
          <w:rFonts w:ascii="Arial" w:hAnsi="Arial" w:cs="Arial"/>
          <w:b/>
          <w:lang w:val="en-US"/>
        </w:rPr>
        <w:t xml:space="preserve">but what we do want is a commitment to make a start to close what is now an agreed and very transparent funding gap over time. </w:t>
      </w:r>
      <w:r w:rsidR="00F72955" w:rsidRPr="00F72955">
        <w:rPr>
          <w:rFonts w:ascii="Arial" w:hAnsi="Arial" w:cs="Arial"/>
          <w:lang w:val="en-US"/>
        </w:rPr>
        <w:t>A transparent residential pricing model has been “in development” for a decade</w:t>
      </w:r>
      <w:r w:rsidR="00EE61E7">
        <w:rPr>
          <w:rFonts w:ascii="Arial" w:hAnsi="Arial" w:cs="Arial"/>
          <w:lang w:val="en-US"/>
        </w:rPr>
        <w:t xml:space="preserve"> -</w:t>
      </w:r>
      <w:r w:rsidR="00F72955">
        <w:rPr>
          <w:rFonts w:ascii="Arial" w:hAnsi="Arial" w:cs="Arial"/>
          <w:lang w:val="en-US"/>
        </w:rPr>
        <w:t xml:space="preserve"> it is now likely that the cost of this development to date </w:t>
      </w:r>
      <w:r w:rsidR="00EB1FE5">
        <w:rPr>
          <w:rFonts w:ascii="Arial" w:hAnsi="Arial" w:cs="Arial"/>
          <w:lang w:val="en-US"/>
        </w:rPr>
        <w:t>matches</w:t>
      </w:r>
      <w:r w:rsidR="00F72955">
        <w:rPr>
          <w:rFonts w:ascii="Arial" w:hAnsi="Arial" w:cs="Arial"/>
          <w:lang w:val="en-US"/>
        </w:rPr>
        <w:t xml:space="preserve"> the actual cost of implementing the model – an appalling example of inertia and unfocused leadership by successive officials and Ministers.</w:t>
      </w:r>
    </w:p>
    <w:p w14:paraId="38FBBBA7" w14:textId="788AC2AE" w:rsidR="005028AC" w:rsidRPr="005028AC" w:rsidRDefault="00F72955" w:rsidP="00AA6AFA">
      <w:pPr>
        <w:spacing w:after="120" w:line="288" w:lineRule="auto"/>
        <w:rPr>
          <w:rFonts w:ascii="Arial" w:hAnsi="Arial" w:cs="Arial"/>
          <w:b/>
          <w:bCs/>
        </w:rPr>
      </w:pPr>
      <w:r>
        <w:rPr>
          <w:rFonts w:ascii="Arial" w:hAnsi="Arial" w:cs="Arial"/>
          <w:lang w:val="en-US"/>
        </w:rPr>
        <w:t>In the absence of a plan for sustainable funding</w:t>
      </w:r>
      <w:r w:rsidR="005028AC" w:rsidRPr="005028AC">
        <w:rPr>
          <w:rFonts w:ascii="Arial" w:hAnsi="Arial" w:cs="Arial"/>
          <w:lang w:val="en-US"/>
        </w:rPr>
        <w:t xml:space="preserve"> we will all get frustrated by a lack of tangible change – providers will be constrained by inflexible contracts and funding shortfalls and the Ministry will not see the outcomes it is seeking for the lives of disabled people and their families. </w:t>
      </w:r>
      <w:r w:rsidR="005028AC" w:rsidRPr="005028AC">
        <w:rPr>
          <w:rFonts w:ascii="Arial" w:hAnsi="Arial" w:cs="Arial"/>
          <w:b/>
          <w:bCs/>
          <w:lang w:val="en-US"/>
        </w:rPr>
        <w:t>We must use the COVID-19 crisis as a springboard for the change we want to see, not an excuse to stand still and lose the momentum that has begun.</w:t>
      </w:r>
    </w:p>
    <w:p w14:paraId="77AB7DEF" w14:textId="17DCADF3" w:rsidR="0074329E" w:rsidRDefault="0074329E" w:rsidP="00AA6AFA">
      <w:pPr>
        <w:spacing w:after="120" w:line="288" w:lineRule="auto"/>
        <w:rPr>
          <w:rFonts w:ascii="Arial" w:hAnsi="Arial" w:cs="Arial"/>
          <w:lang w:val="en-GB"/>
        </w:rPr>
      </w:pPr>
      <w:r w:rsidRPr="007160FC">
        <w:rPr>
          <w:rFonts w:ascii="Arial" w:hAnsi="Arial" w:cs="Arial"/>
          <w:lang w:val="en-GB"/>
        </w:rPr>
        <w:t>For organisations providing disability support services in such an environment there is an ongoing challenge: responding to</w:t>
      </w:r>
      <w:r>
        <w:rPr>
          <w:rFonts w:ascii="Arial" w:hAnsi="Arial" w:cs="Arial"/>
          <w:lang w:val="en-GB"/>
        </w:rPr>
        <w:t xml:space="preserve"> </w:t>
      </w:r>
      <w:r w:rsidR="006F7A12">
        <w:rPr>
          <w:rFonts w:ascii="Arial" w:hAnsi="Arial" w:cs="Arial"/>
          <w:lang w:val="en-GB"/>
        </w:rPr>
        <w:t>the demand for EGL-</w:t>
      </w:r>
      <w:r w:rsidRPr="007160FC">
        <w:rPr>
          <w:rFonts w:ascii="Arial" w:hAnsi="Arial" w:cs="Arial"/>
          <w:lang w:val="en-GB"/>
        </w:rPr>
        <w:t>informed changes to practice, but in the face of a diminishing ability to invest in the innovation required.</w:t>
      </w:r>
    </w:p>
    <w:p w14:paraId="45A1E431" w14:textId="5E47F1C4" w:rsidR="002A583E" w:rsidRPr="00234756" w:rsidRDefault="00FB2B12" w:rsidP="002A615E">
      <w:pPr>
        <w:pStyle w:val="Heading1"/>
        <w:spacing w:after="240"/>
        <w:rPr>
          <w:rFonts w:ascii="Arial" w:hAnsi="Arial" w:cs="Arial"/>
          <w:b/>
          <w:bCs/>
          <w:color w:val="385623" w:themeColor="accent6" w:themeShade="80"/>
          <w:sz w:val="28"/>
          <w:szCs w:val="28"/>
          <w:lang w:val="en-US"/>
        </w:rPr>
      </w:pPr>
      <w:bookmarkStart w:id="35" w:name="_Toc55807850"/>
      <w:r>
        <w:rPr>
          <w:rFonts w:ascii="Arial" w:hAnsi="Arial" w:cs="Arial"/>
          <w:b/>
          <w:bCs/>
          <w:color w:val="385623" w:themeColor="accent6" w:themeShade="80"/>
          <w:sz w:val="28"/>
          <w:szCs w:val="28"/>
          <w:lang w:val="en-US"/>
        </w:rPr>
        <w:t>A s</w:t>
      </w:r>
      <w:r w:rsidR="00F069DF" w:rsidRPr="00234756">
        <w:rPr>
          <w:rFonts w:ascii="Arial" w:hAnsi="Arial" w:cs="Arial"/>
          <w:b/>
          <w:bCs/>
          <w:color w:val="385623" w:themeColor="accent6" w:themeShade="80"/>
          <w:sz w:val="28"/>
          <w:szCs w:val="28"/>
          <w:lang w:val="en-US"/>
        </w:rPr>
        <w:t xml:space="preserve">ocial </w:t>
      </w:r>
      <w:r w:rsidR="00563184" w:rsidRPr="00234756">
        <w:rPr>
          <w:rFonts w:ascii="Arial" w:hAnsi="Arial" w:cs="Arial"/>
          <w:b/>
          <w:bCs/>
          <w:color w:val="385623" w:themeColor="accent6" w:themeShade="80"/>
          <w:sz w:val="28"/>
          <w:szCs w:val="28"/>
          <w:lang w:val="en-US"/>
        </w:rPr>
        <w:t>insurance-based</w:t>
      </w:r>
      <w:r w:rsidR="0074329E" w:rsidRPr="00234756">
        <w:rPr>
          <w:rFonts w:ascii="Arial" w:hAnsi="Arial" w:cs="Arial"/>
          <w:b/>
          <w:bCs/>
          <w:color w:val="385623" w:themeColor="accent6" w:themeShade="80"/>
          <w:sz w:val="28"/>
          <w:szCs w:val="28"/>
          <w:lang w:val="en-US"/>
        </w:rPr>
        <w:t xml:space="preserve"> funding</w:t>
      </w:r>
      <w:r>
        <w:rPr>
          <w:rFonts w:ascii="Arial" w:hAnsi="Arial" w:cs="Arial"/>
          <w:b/>
          <w:bCs/>
          <w:color w:val="385623" w:themeColor="accent6" w:themeShade="80"/>
          <w:sz w:val="28"/>
          <w:szCs w:val="28"/>
          <w:lang w:val="en-US"/>
        </w:rPr>
        <w:t xml:space="preserve"> a</w:t>
      </w:r>
      <w:r w:rsidR="003A4F78">
        <w:rPr>
          <w:rFonts w:ascii="Arial" w:hAnsi="Arial" w:cs="Arial"/>
          <w:b/>
          <w:bCs/>
          <w:color w:val="385623" w:themeColor="accent6" w:themeShade="80"/>
          <w:sz w:val="28"/>
          <w:szCs w:val="28"/>
          <w:lang w:val="en-US"/>
        </w:rPr>
        <w:t>pproach</w:t>
      </w:r>
      <w:bookmarkEnd w:id="35"/>
    </w:p>
    <w:p w14:paraId="538F899C" w14:textId="59F917C9" w:rsidR="0020435D" w:rsidRPr="009252D1" w:rsidRDefault="0020435D" w:rsidP="00AA6AFA">
      <w:pPr>
        <w:spacing w:after="120" w:line="288" w:lineRule="auto"/>
        <w:rPr>
          <w:rFonts w:ascii="Arial" w:hAnsi="Arial" w:cs="Arial"/>
          <w:lang w:val="en-GB"/>
        </w:rPr>
      </w:pPr>
      <w:r w:rsidRPr="0020435D">
        <w:rPr>
          <w:rFonts w:ascii="Arial" w:hAnsi="Arial" w:cs="Arial"/>
          <w:lang w:val="en-GB"/>
        </w:rPr>
        <w:t xml:space="preserve">The transition from a fragmented system to a universal integrated system can be planned for, designed and implemented over time. It will require consultation with disabled </w:t>
      </w:r>
      <w:r w:rsidR="006229A1">
        <w:rPr>
          <w:rFonts w:ascii="Arial" w:hAnsi="Arial" w:cs="Arial"/>
          <w:lang w:val="en-GB"/>
        </w:rPr>
        <w:t xml:space="preserve">people </w:t>
      </w:r>
      <w:r w:rsidRPr="0020435D">
        <w:rPr>
          <w:rFonts w:ascii="Arial" w:hAnsi="Arial" w:cs="Arial"/>
          <w:lang w:val="en-GB"/>
        </w:rPr>
        <w:t>and</w:t>
      </w:r>
      <w:r w:rsidR="006229A1">
        <w:rPr>
          <w:rFonts w:ascii="Arial" w:hAnsi="Arial" w:cs="Arial"/>
          <w:lang w:val="en-GB"/>
        </w:rPr>
        <w:t xml:space="preserve"> families.</w:t>
      </w:r>
      <w:r w:rsidRPr="0020435D">
        <w:rPr>
          <w:rFonts w:ascii="Arial" w:hAnsi="Arial" w:cs="Arial"/>
          <w:lang w:val="en-GB"/>
        </w:rPr>
        <w:t xml:space="preserve"> </w:t>
      </w:r>
      <w:r w:rsidR="00884E97">
        <w:rPr>
          <w:rFonts w:ascii="Arial" w:hAnsi="Arial" w:cs="Arial"/>
          <w:lang w:val="en-GB"/>
        </w:rPr>
        <w:t xml:space="preserve">It </w:t>
      </w:r>
      <w:r w:rsidRPr="0020435D">
        <w:rPr>
          <w:rFonts w:ascii="Arial" w:hAnsi="Arial" w:cs="Arial"/>
          <w:lang w:val="en-GB"/>
        </w:rPr>
        <w:t>must be co-</w:t>
      </w:r>
      <w:r w:rsidR="00675739">
        <w:rPr>
          <w:rFonts w:ascii="Arial" w:hAnsi="Arial" w:cs="Arial"/>
          <w:lang w:val="en-GB"/>
        </w:rPr>
        <w:t xml:space="preserve">designed and </w:t>
      </w:r>
      <w:r w:rsidRPr="0020435D">
        <w:rPr>
          <w:rFonts w:ascii="Arial" w:hAnsi="Arial" w:cs="Arial"/>
          <w:lang w:val="en-GB"/>
        </w:rPr>
        <w:t>it will require capacity building and the development and implementation</w:t>
      </w:r>
      <w:r w:rsidR="00884E97">
        <w:rPr>
          <w:rFonts w:ascii="Arial" w:hAnsi="Arial" w:cs="Arial"/>
          <w:lang w:val="en-GB"/>
        </w:rPr>
        <w:t xml:space="preserve"> of a sustainable funding model.  A social insurance approach to funding that is not wholly dependent on tax revenue is recognised internationally as a way forward</w:t>
      </w:r>
      <w:r w:rsidR="009252D1">
        <w:rPr>
          <w:rFonts w:ascii="Arial" w:hAnsi="Arial" w:cs="Arial"/>
          <w:lang w:val="en-GB"/>
        </w:rPr>
        <w:t xml:space="preserve"> and already exists in New Zealand in the form of our own ACC system. Extending the concept to all disability no matter the cause </w:t>
      </w:r>
      <w:r w:rsidR="00884E97">
        <w:rPr>
          <w:rFonts w:ascii="Arial" w:hAnsi="Arial" w:cs="Arial"/>
          <w:lang w:val="en-GB"/>
        </w:rPr>
        <w:t>requires bold and innovative policy commitment from government</w:t>
      </w:r>
      <w:r w:rsidR="009252D1">
        <w:rPr>
          <w:rFonts w:ascii="Arial" w:hAnsi="Arial" w:cs="Arial"/>
          <w:lang w:val="en-GB"/>
        </w:rPr>
        <w:t xml:space="preserve">. </w:t>
      </w:r>
    </w:p>
    <w:p w14:paraId="5B9FA842" w14:textId="77777777" w:rsidR="009252D1" w:rsidRPr="00895F45" w:rsidRDefault="009252D1" w:rsidP="00AA6AFA">
      <w:pPr>
        <w:spacing w:after="120" w:line="288" w:lineRule="auto"/>
        <w:rPr>
          <w:rFonts w:ascii="Arial" w:hAnsi="Arial" w:cs="Arial"/>
          <w:bCs/>
        </w:rPr>
      </w:pPr>
      <w:r w:rsidRPr="00895F45">
        <w:rPr>
          <w:rFonts w:ascii="Arial" w:hAnsi="Arial" w:cs="Arial"/>
          <w:bCs/>
        </w:rPr>
        <w:t>There has been a long-standing call from across the sector for a single point of reference for leadership around disability policy and funding, rather than the split responsibilities we currently have across government agencies. The design features of a transformed system that have emerged so far reinforce the need for:</w:t>
      </w:r>
    </w:p>
    <w:p w14:paraId="793BDBF7" w14:textId="20B05D62" w:rsidR="009252D1" w:rsidRPr="009252D1" w:rsidRDefault="009252D1" w:rsidP="00AA6AFA">
      <w:pPr>
        <w:pStyle w:val="ListParagraph"/>
        <w:numPr>
          <w:ilvl w:val="0"/>
          <w:numId w:val="21"/>
        </w:numPr>
        <w:spacing w:after="120" w:line="288" w:lineRule="auto"/>
        <w:ind w:left="714" w:hanging="357"/>
        <w:contextualSpacing w:val="0"/>
        <w:rPr>
          <w:rFonts w:ascii="Arial" w:hAnsi="Arial" w:cs="Arial"/>
          <w:bCs/>
        </w:rPr>
      </w:pPr>
      <w:r w:rsidRPr="009252D1">
        <w:rPr>
          <w:rFonts w:ascii="Arial" w:hAnsi="Arial" w:cs="Arial"/>
          <w:bCs/>
        </w:rPr>
        <w:lastRenderedPageBreak/>
        <w:t xml:space="preserve">A single crown entity to take responsibility for the combined spend </w:t>
      </w:r>
      <w:r w:rsidR="003E70EE">
        <w:rPr>
          <w:rFonts w:ascii="Arial" w:hAnsi="Arial" w:cs="Arial"/>
          <w:bCs/>
        </w:rPr>
        <w:t xml:space="preserve">and policy </w:t>
      </w:r>
      <w:r w:rsidRPr="009252D1">
        <w:rPr>
          <w:rFonts w:ascii="Arial" w:hAnsi="Arial" w:cs="Arial"/>
          <w:bCs/>
        </w:rPr>
        <w:t>on disabil</w:t>
      </w:r>
      <w:r w:rsidR="00335356">
        <w:rPr>
          <w:rFonts w:ascii="Arial" w:hAnsi="Arial" w:cs="Arial"/>
          <w:bCs/>
        </w:rPr>
        <w:t>ity support (a concept often</w:t>
      </w:r>
      <w:r w:rsidRPr="009252D1">
        <w:rPr>
          <w:rFonts w:ascii="Arial" w:hAnsi="Arial" w:cs="Arial"/>
          <w:bCs/>
        </w:rPr>
        <w:t xml:space="preserve"> referred to as a “disability commission”).</w:t>
      </w:r>
    </w:p>
    <w:p w14:paraId="08729735" w14:textId="15ED35D8" w:rsidR="009252D1" w:rsidRDefault="009252D1" w:rsidP="00AA6AFA">
      <w:pPr>
        <w:pStyle w:val="ListParagraph"/>
        <w:numPr>
          <w:ilvl w:val="0"/>
          <w:numId w:val="21"/>
        </w:numPr>
        <w:spacing w:after="120" w:line="288" w:lineRule="auto"/>
        <w:ind w:left="714" w:hanging="357"/>
        <w:contextualSpacing w:val="0"/>
        <w:rPr>
          <w:rFonts w:ascii="Arial" w:hAnsi="Arial" w:cs="Arial"/>
          <w:bCs/>
        </w:rPr>
      </w:pPr>
      <w:r w:rsidRPr="009252D1">
        <w:rPr>
          <w:rFonts w:ascii="Arial" w:hAnsi="Arial" w:cs="Arial"/>
          <w:bCs/>
        </w:rPr>
        <w:t>Funding based on a social insurance approach that is susta</w:t>
      </w:r>
      <w:r w:rsidR="009B7B43">
        <w:rPr>
          <w:rFonts w:ascii="Arial" w:hAnsi="Arial" w:cs="Arial"/>
          <w:bCs/>
        </w:rPr>
        <w:t xml:space="preserve">inable over the longer term </w:t>
      </w:r>
      <w:r w:rsidRPr="009252D1">
        <w:rPr>
          <w:rFonts w:ascii="Arial" w:hAnsi="Arial" w:cs="Arial"/>
          <w:bCs/>
        </w:rPr>
        <w:t>so that spending and investment is not constrain</w:t>
      </w:r>
      <w:r w:rsidR="009B7B43">
        <w:rPr>
          <w:rFonts w:ascii="Arial" w:hAnsi="Arial" w:cs="Arial"/>
          <w:bCs/>
        </w:rPr>
        <w:t>ed by annualised capped budgets – and is extended to all disability no matter the cause.</w:t>
      </w:r>
    </w:p>
    <w:p w14:paraId="6742F14B" w14:textId="20CADF78" w:rsidR="009252D1" w:rsidRPr="00622882" w:rsidRDefault="009252D1" w:rsidP="00E8510C">
      <w:pPr>
        <w:spacing w:after="120" w:line="288" w:lineRule="auto"/>
        <w:rPr>
          <w:rFonts w:ascii="Arial" w:hAnsi="Arial" w:cs="Arial"/>
          <w:b/>
          <w:bCs/>
        </w:rPr>
      </w:pPr>
      <w:r w:rsidRPr="00622882">
        <w:rPr>
          <w:rFonts w:ascii="Arial" w:hAnsi="Arial" w:cs="Arial"/>
          <w:b/>
          <w:bCs/>
        </w:rPr>
        <w:t>Responsible Ministers need to give serious consideration to implementi</w:t>
      </w:r>
      <w:r w:rsidR="00E8510C">
        <w:rPr>
          <w:rFonts w:ascii="Arial" w:hAnsi="Arial" w:cs="Arial"/>
          <w:b/>
          <w:bCs/>
        </w:rPr>
        <w:t>ng this concept if we are to realise</w:t>
      </w:r>
      <w:r w:rsidRPr="00622882">
        <w:rPr>
          <w:rFonts w:ascii="Arial" w:hAnsi="Arial" w:cs="Arial"/>
          <w:b/>
          <w:bCs/>
        </w:rPr>
        <w:t xml:space="preserve"> the outcomes we are all seeking.</w:t>
      </w:r>
      <w:r w:rsidR="005561DC">
        <w:rPr>
          <w:rFonts w:ascii="Arial" w:hAnsi="Arial" w:cs="Arial"/>
          <w:b/>
          <w:bCs/>
        </w:rPr>
        <w:t xml:space="preserve"> We need bold and transformative policy responses.</w:t>
      </w:r>
    </w:p>
    <w:p w14:paraId="57815023" w14:textId="3B8F9049" w:rsidR="005561DC" w:rsidRDefault="005561DC" w:rsidP="00E8510C">
      <w:pPr>
        <w:spacing w:after="120" w:line="288" w:lineRule="auto"/>
        <w:rPr>
          <w:rFonts w:ascii="Arial" w:hAnsi="Arial" w:cs="Arial"/>
          <w:lang w:val="en-US"/>
        </w:rPr>
      </w:pPr>
      <w:r>
        <w:rPr>
          <w:rFonts w:ascii="Arial" w:hAnsi="Arial" w:cs="Arial"/>
          <w:lang w:val="en-US"/>
        </w:rPr>
        <w:t>The Health and Disability System Review report highlighted the endemic discrimination and barriers that disabled people face in having their health needs met in the current health system a</w:t>
      </w:r>
      <w:r w:rsidR="009B7B43">
        <w:rPr>
          <w:rFonts w:ascii="Arial" w:hAnsi="Arial" w:cs="Arial"/>
          <w:lang w:val="en-US"/>
        </w:rPr>
        <w:t>nd this needs urgent action. While the report did highlight the sectors funding and commissioning issues</w:t>
      </w:r>
      <w:r>
        <w:rPr>
          <w:rFonts w:ascii="Arial" w:hAnsi="Arial" w:cs="Arial"/>
          <w:lang w:val="en-US"/>
        </w:rPr>
        <w:t xml:space="preserve">, to suggest that the broader support and access needs of disabled people to </w:t>
      </w:r>
      <w:r w:rsidR="009B7B43">
        <w:rPr>
          <w:rFonts w:ascii="Arial" w:hAnsi="Arial" w:cs="Arial"/>
          <w:lang w:val="en-US"/>
        </w:rPr>
        <w:t>‘</w:t>
      </w:r>
      <w:r>
        <w:rPr>
          <w:rFonts w:ascii="Arial" w:hAnsi="Arial" w:cs="Arial"/>
          <w:lang w:val="en-US"/>
        </w:rPr>
        <w:t>enable a good life</w:t>
      </w:r>
      <w:r w:rsidR="009B7B43">
        <w:rPr>
          <w:rFonts w:ascii="Arial" w:hAnsi="Arial" w:cs="Arial"/>
          <w:lang w:val="en-US"/>
        </w:rPr>
        <w:t>’</w:t>
      </w:r>
      <w:r>
        <w:rPr>
          <w:rFonts w:ascii="Arial" w:hAnsi="Arial" w:cs="Arial"/>
          <w:lang w:val="en-US"/>
        </w:rPr>
        <w:t xml:space="preserve"> in the wider community can be </w:t>
      </w:r>
      <w:r w:rsidR="009B7B43">
        <w:rPr>
          <w:rFonts w:ascii="Arial" w:hAnsi="Arial" w:cs="Arial"/>
          <w:lang w:val="en-US"/>
        </w:rPr>
        <w:t>adequately funded</w:t>
      </w:r>
      <w:r>
        <w:rPr>
          <w:rFonts w:ascii="Arial" w:hAnsi="Arial" w:cs="Arial"/>
          <w:lang w:val="en-US"/>
        </w:rPr>
        <w:t xml:space="preserve"> by simply ‘rearranging the deck chairs’ in the current health system structure falls a long way short of bold and transformative policy reform.</w:t>
      </w:r>
    </w:p>
    <w:p w14:paraId="23135262" w14:textId="79C5EF93" w:rsidR="002A583E" w:rsidRPr="00CE60F8" w:rsidRDefault="002A583E" w:rsidP="00E8510C">
      <w:pPr>
        <w:spacing w:after="120" w:line="288" w:lineRule="auto"/>
        <w:rPr>
          <w:rFonts w:ascii="Arial" w:hAnsi="Arial" w:cs="Arial"/>
        </w:rPr>
      </w:pPr>
      <w:r w:rsidRPr="00CE60F8">
        <w:rPr>
          <w:rFonts w:ascii="Arial" w:hAnsi="Arial" w:cs="Arial"/>
          <w:lang w:val="en-US"/>
        </w:rPr>
        <w:t xml:space="preserve">A funding regime that offers certainty and sustainability for providers </w:t>
      </w:r>
      <w:r w:rsidR="009B7B43">
        <w:rPr>
          <w:rFonts w:ascii="Arial" w:hAnsi="Arial" w:cs="Arial"/>
          <w:lang w:val="en-US"/>
        </w:rPr>
        <w:t xml:space="preserve">and those being supported </w:t>
      </w:r>
      <w:r w:rsidRPr="00CE60F8">
        <w:rPr>
          <w:rFonts w:ascii="Arial" w:hAnsi="Arial" w:cs="Arial"/>
          <w:lang w:val="en-US"/>
        </w:rPr>
        <w:t xml:space="preserve">is essential to firstly maintain acceptable levels of quality and safety in current services and secondly to spur investment in the changes and innovations that are required to embed EGL practices - and that are increasingly demanded by a younger generation of individuals and families. </w:t>
      </w:r>
    </w:p>
    <w:p w14:paraId="374C4A73" w14:textId="6C51CD98" w:rsidR="002A583E" w:rsidRPr="0041543C" w:rsidRDefault="002A583E" w:rsidP="00E8510C">
      <w:pPr>
        <w:spacing w:after="120" w:line="288" w:lineRule="auto"/>
        <w:rPr>
          <w:rFonts w:ascii="Arial" w:hAnsi="Arial" w:cs="Arial"/>
          <w:b/>
        </w:rPr>
      </w:pPr>
      <w:r w:rsidRPr="00CE60F8">
        <w:rPr>
          <w:rFonts w:ascii="Arial" w:hAnsi="Arial" w:cs="Arial"/>
          <w:lang w:val="en-US"/>
        </w:rPr>
        <w:t xml:space="preserve">We also need to acknowledge that there is a cohort of mostly aging families who are unlikely to be convinced of </w:t>
      </w:r>
      <w:r w:rsidR="003A13CE">
        <w:rPr>
          <w:rFonts w:ascii="Arial" w:hAnsi="Arial" w:cs="Arial"/>
          <w:lang w:val="en-US"/>
        </w:rPr>
        <w:t xml:space="preserve">the need for any changes to some </w:t>
      </w:r>
      <w:r w:rsidRPr="00CE60F8">
        <w:rPr>
          <w:rFonts w:ascii="Arial" w:hAnsi="Arial" w:cs="Arial"/>
          <w:lang w:val="en-US"/>
        </w:rPr>
        <w:t>cu</w:t>
      </w:r>
      <w:r w:rsidR="00EB1FE5">
        <w:rPr>
          <w:rFonts w:ascii="Arial" w:hAnsi="Arial" w:cs="Arial"/>
          <w:lang w:val="en-US"/>
        </w:rPr>
        <w:t>rrent</w:t>
      </w:r>
      <w:r w:rsidR="00675739">
        <w:rPr>
          <w:rFonts w:ascii="Arial" w:hAnsi="Arial" w:cs="Arial"/>
          <w:lang w:val="en-US"/>
        </w:rPr>
        <w:t xml:space="preserve"> models of community</w:t>
      </w:r>
      <w:r w:rsidR="00EB1FE5">
        <w:rPr>
          <w:rFonts w:ascii="Arial" w:hAnsi="Arial" w:cs="Arial"/>
          <w:lang w:val="en-US"/>
        </w:rPr>
        <w:t xml:space="preserve"> support</w:t>
      </w:r>
      <w:r w:rsidRPr="00CE60F8">
        <w:rPr>
          <w:rFonts w:ascii="Arial" w:hAnsi="Arial" w:cs="Arial"/>
          <w:lang w:val="en-US"/>
        </w:rPr>
        <w:t xml:space="preserve">. </w:t>
      </w:r>
      <w:r w:rsidR="003A13CE">
        <w:rPr>
          <w:rFonts w:ascii="Arial" w:hAnsi="Arial" w:cs="Arial"/>
          <w:lang w:val="en-US"/>
        </w:rPr>
        <w:t xml:space="preserve">There is also continuing demand from younger families for these approaches </w:t>
      </w:r>
      <w:r w:rsidR="00C21D5F">
        <w:rPr>
          <w:rFonts w:ascii="Arial" w:hAnsi="Arial" w:cs="Arial"/>
          <w:lang w:val="en-US"/>
        </w:rPr>
        <w:t xml:space="preserve">as a preference, but also </w:t>
      </w:r>
      <w:r w:rsidR="003A13CE">
        <w:rPr>
          <w:rFonts w:ascii="Arial" w:hAnsi="Arial" w:cs="Arial"/>
          <w:lang w:val="en-US"/>
        </w:rPr>
        <w:t xml:space="preserve">in the absence of viable alternatives </w:t>
      </w:r>
      <w:r w:rsidR="006F7A12">
        <w:rPr>
          <w:rFonts w:ascii="Arial" w:hAnsi="Arial" w:cs="Arial"/>
          <w:lang w:val="en-US"/>
        </w:rPr>
        <w:t>-</w:t>
      </w:r>
      <w:r w:rsidR="003A13CE">
        <w:rPr>
          <w:rFonts w:ascii="Arial" w:hAnsi="Arial" w:cs="Arial"/>
          <w:lang w:val="en-US"/>
        </w:rPr>
        <w:t xml:space="preserve"> this has accelerated as a result </w:t>
      </w:r>
      <w:r w:rsidR="006F7A12">
        <w:rPr>
          <w:rFonts w:ascii="Arial" w:hAnsi="Arial" w:cs="Arial"/>
          <w:lang w:val="en-US"/>
        </w:rPr>
        <w:t xml:space="preserve">of </w:t>
      </w:r>
      <w:r w:rsidR="003A13CE">
        <w:rPr>
          <w:rFonts w:ascii="Arial" w:hAnsi="Arial" w:cs="Arial"/>
          <w:lang w:val="en-US"/>
        </w:rPr>
        <w:t xml:space="preserve">the impact on families from the effects of the pandemic. </w:t>
      </w:r>
      <w:r w:rsidRPr="00CE60F8">
        <w:rPr>
          <w:rFonts w:ascii="Arial" w:hAnsi="Arial" w:cs="Arial"/>
          <w:lang w:val="en-US"/>
        </w:rPr>
        <w:t xml:space="preserve">Providers are therefore faced with the dual demands of </w:t>
      </w:r>
      <w:r w:rsidR="00202AAC">
        <w:rPr>
          <w:rFonts w:ascii="Arial" w:hAnsi="Arial" w:cs="Arial"/>
          <w:lang w:val="en-US"/>
        </w:rPr>
        <w:t>maintaining high quality current service options</w:t>
      </w:r>
      <w:r w:rsidRPr="00CE60F8">
        <w:rPr>
          <w:rFonts w:ascii="Arial" w:hAnsi="Arial" w:cs="Arial"/>
          <w:lang w:val="en-US"/>
        </w:rPr>
        <w:t xml:space="preserve"> for some time into the future while at the same time moving towards supporting more personalised approaches to housing, living arrangements and wider community participation, including inclusive employment options.</w:t>
      </w:r>
      <w:r w:rsidR="00C21D5F">
        <w:rPr>
          <w:rFonts w:ascii="Arial" w:hAnsi="Arial" w:cs="Arial"/>
          <w:lang w:val="en-US"/>
        </w:rPr>
        <w:t xml:space="preserve"> </w:t>
      </w:r>
      <w:r w:rsidR="00C21D5F" w:rsidRPr="0041543C">
        <w:rPr>
          <w:rFonts w:ascii="Arial" w:hAnsi="Arial" w:cs="Arial"/>
          <w:b/>
          <w:lang w:val="en-US"/>
        </w:rPr>
        <w:t>We cannot invest in change at the expense of the quality of current service options.</w:t>
      </w:r>
    </w:p>
    <w:p w14:paraId="04D0F73F" w14:textId="41EF1062" w:rsidR="002A583E" w:rsidRDefault="002A583E" w:rsidP="00E8510C">
      <w:pPr>
        <w:spacing w:after="120" w:line="288" w:lineRule="auto"/>
        <w:rPr>
          <w:rFonts w:ascii="Arial" w:hAnsi="Arial" w:cs="Arial"/>
          <w:lang w:val="en-US"/>
        </w:rPr>
      </w:pPr>
      <w:r w:rsidRPr="00CE60F8">
        <w:rPr>
          <w:rFonts w:ascii="Arial" w:hAnsi="Arial" w:cs="Arial"/>
          <w:lang w:val="en-US"/>
        </w:rPr>
        <w:t>In order to embark on a programme of change and innovation providers need to do so based on a financial position that enables investment in the change process, its workforce and the innovation itself. The latest iteration of the RPM for exam</w:t>
      </w:r>
      <w:r w:rsidR="0041543C">
        <w:rPr>
          <w:rFonts w:ascii="Arial" w:hAnsi="Arial" w:cs="Arial"/>
          <w:lang w:val="en-US"/>
        </w:rPr>
        <w:t>ple came close to providing</w:t>
      </w:r>
      <w:r w:rsidRPr="00CE60F8">
        <w:rPr>
          <w:rFonts w:ascii="Arial" w:hAnsi="Arial" w:cs="Arial"/>
          <w:lang w:val="en-US"/>
        </w:rPr>
        <w:t xml:space="preserve"> that financial base and the confidence to move in new directions that are consist</w:t>
      </w:r>
      <w:r w:rsidR="00E8510C">
        <w:rPr>
          <w:rFonts w:ascii="Arial" w:hAnsi="Arial" w:cs="Arial"/>
          <w:lang w:val="en-US"/>
        </w:rPr>
        <w:t>ent with the EGL</w:t>
      </w:r>
      <w:r w:rsidRPr="00CE60F8">
        <w:rPr>
          <w:rFonts w:ascii="Arial" w:hAnsi="Arial" w:cs="Arial"/>
          <w:lang w:val="en-US"/>
        </w:rPr>
        <w:t xml:space="preserve"> principles</w:t>
      </w:r>
      <w:r w:rsidR="0041543C">
        <w:rPr>
          <w:rFonts w:ascii="Arial" w:hAnsi="Arial" w:cs="Arial"/>
          <w:lang w:val="en-US"/>
        </w:rPr>
        <w:t xml:space="preserve"> (it is now stalled because it is argued that it will require staged implementation over several budget cycles – reinforcing the lack of an investment approach)</w:t>
      </w:r>
      <w:r w:rsidRPr="00CE60F8">
        <w:rPr>
          <w:rFonts w:ascii="Arial" w:hAnsi="Arial" w:cs="Arial"/>
          <w:lang w:val="en-US"/>
        </w:rPr>
        <w:t>. More broadly, regular contract price uplifts that match cost of living increases will contribute to the ongoing financial sustainability that is a prerequisite to achieving the changes we all want to see.</w:t>
      </w:r>
      <w:r w:rsidR="005C2117">
        <w:rPr>
          <w:rFonts w:ascii="Arial" w:hAnsi="Arial" w:cs="Arial"/>
          <w:lang w:val="en-US"/>
        </w:rPr>
        <w:t xml:space="preserve"> </w:t>
      </w:r>
    </w:p>
    <w:p w14:paraId="42F44329" w14:textId="671674D5" w:rsidR="00F069DF" w:rsidRPr="00563184" w:rsidRDefault="0074329E" w:rsidP="00E8510C">
      <w:pPr>
        <w:spacing w:after="120" w:line="288" w:lineRule="auto"/>
        <w:rPr>
          <w:rFonts w:ascii="Arial" w:hAnsi="Arial" w:cs="Arial"/>
        </w:rPr>
      </w:pPr>
      <w:r>
        <w:rPr>
          <w:rFonts w:ascii="Arial" w:hAnsi="Arial" w:cs="Arial"/>
          <w:lang w:val="en-US"/>
        </w:rPr>
        <w:t>However, i</w:t>
      </w:r>
      <w:r w:rsidR="00884E97">
        <w:rPr>
          <w:rFonts w:ascii="Arial" w:hAnsi="Arial" w:cs="Arial"/>
          <w:lang w:val="en-US"/>
        </w:rPr>
        <w:t xml:space="preserve">n the </w:t>
      </w:r>
      <w:r w:rsidR="00563184">
        <w:rPr>
          <w:rFonts w:ascii="Arial" w:hAnsi="Arial" w:cs="Arial"/>
          <w:lang w:val="en-US"/>
        </w:rPr>
        <w:t>longer-term</w:t>
      </w:r>
      <w:r w:rsidR="00884E97">
        <w:rPr>
          <w:rFonts w:ascii="Arial" w:hAnsi="Arial" w:cs="Arial"/>
          <w:lang w:val="en-US"/>
        </w:rPr>
        <w:t xml:space="preserve"> </w:t>
      </w:r>
      <w:r>
        <w:rPr>
          <w:rFonts w:ascii="Arial" w:hAnsi="Arial" w:cs="Arial"/>
          <w:lang w:val="en-US"/>
        </w:rPr>
        <w:t>real sustainability will come from a social insurance based funding model that has multiple revenue streams in addition to direct taxation</w:t>
      </w:r>
      <w:r w:rsidR="003E70EE">
        <w:rPr>
          <w:rFonts w:ascii="Arial" w:hAnsi="Arial" w:cs="Arial"/>
          <w:lang w:val="en-US"/>
        </w:rPr>
        <w:t xml:space="preserve"> and enables an investment framework to support a whole of life approach</w:t>
      </w:r>
      <w:r>
        <w:rPr>
          <w:rFonts w:ascii="Arial" w:hAnsi="Arial" w:cs="Arial"/>
          <w:lang w:val="en-US"/>
        </w:rPr>
        <w:t>.</w:t>
      </w:r>
    </w:p>
    <w:p w14:paraId="61FFAD92" w14:textId="3325132D" w:rsidR="005A2FA5" w:rsidRPr="00DA166A" w:rsidRDefault="005A2FA5">
      <w:pPr>
        <w:rPr>
          <w:rFonts w:ascii="Arial" w:eastAsiaTheme="majorEastAsia" w:hAnsi="Arial" w:cs="Arial"/>
          <w:bCs/>
          <w:lang w:val="en-US"/>
        </w:rPr>
      </w:pPr>
    </w:p>
    <w:p w14:paraId="689C0E67" w14:textId="791CD40B" w:rsidR="00F61AC9" w:rsidRPr="002A491A" w:rsidRDefault="008D408C" w:rsidP="002A615E">
      <w:pPr>
        <w:pStyle w:val="Heading1"/>
        <w:spacing w:after="240"/>
        <w:rPr>
          <w:rFonts w:ascii="Arial" w:hAnsi="Arial" w:cs="Arial"/>
          <w:b/>
          <w:bCs/>
          <w:color w:val="385623" w:themeColor="accent6" w:themeShade="80"/>
          <w:sz w:val="28"/>
          <w:szCs w:val="28"/>
          <w:lang w:val="en-US"/>
        </w:rPr>
      </w:pPr>
      <w:bookmarkStart w:id="36" w:name="_Toc55807851"/>
      <w:r w:rsidRPr="002A491A">
        <w:rPr>
          <w:rFonts w:ascii="Arial" w:hAnsi="Arial" w:cs="Arial"/>
          <w:b/>
          <w:bCs/>
          <w:color w:val="385623" w:themeColor="accent6" w:themeShade="80"/>
          <w:sz w:val="28"/>
          <w:szCs w:val="28"/>
          <w:lang w:val="en-US"/>
        </w:rPr>
        <w:lastRenderedPageBreak/>
        <w:t>References</w:t>
      </w:r>
      <w:bookmarkEnd w:id="36"/>
      <w:r w:rsidRPr="002A491A">
        <w:rPr>
          <w:rFonts w:ascii="Arial" w:hAnsi="Arial" w:cs="Arial"/>
          <w:b/>
          <w:bCs/>
          <w:color w:val="385623" w:themeColor="accent6" w:themeShade="80"/>
          <w:sz w:val="28"/>
          <w:szCs w:val="28"/>
          <w:lang w:val="en-US"/>
        </w:rPr>
        <w:t xml:space="preserve"> </w:t>
      </w:r>
    </w:p>
    <w:p w14:paraId="7BEB0DA3" w14:textId="6772EF73" w:rsidR="00BD1E66" w:rsidRPr="00BD1E66" w:rsidRDefault="00BD1E66" w:rsidP="00BD1E66">
      <w:pPr>
        <w:spacing w:after="120" w:line="288" w:lineRule="auto"/>
        <w:rPr>
          <w:rFonts w:ascii="Arial" w:hAnsi="Arial" w:cs="Arial"/>
          <w:bCs/>
        </w:rPr>
      </w:pPr>
      <w:r w:rsidRPr="00BD1E66">
        <w:rPr>
          <w:rFonts w:ascii="Arial" w:hAnsi="Arial" w:cs="Arial"/>
          <w:bCs/>
        </w:rPr>
        <w:t xml:space="preserve">Health and Disability System Review. 2020. Health and Disability System Review – Final Report – Pūrongo Whakamutunga. Wellington: HDSR. This report is available from </w:t>
      </w:r>
      <w:hyperlink r:id="rId12" w:history="1">
        <w:r w:rsidRPr="00BD1E66">
          <w:rPr>
            <w:rStyle w:val="Hyperlink"/>
            <w:rFonts w:ascii="Arial" w:hAnsi="Arial" w:cs="Arial"/>
            <w:bCs/>
          </w:rPr>
          <w:t>www.systemreview.health.govt.nz/final-report</w:t>
        </w:r>
      </w:hyperlink>
    </w:p>
    <w:p w14:paraId="07797158" w14:textId="78E15FFC" w:rsidR="000310B7" w:rsidRPr="000310B7" w:rsidRDefault="000E6DD1" w:rsidP="000310B7">
      <w:pPr>
        <w:spacing w:after="120" w:line="288" w:lineRule="auto"/>
        <w:rPr>
          <w:rFonts w:ascii="Arial" w:hAnsi="Arial" w:cs="Arial"/>
          <w:bCs/>
        </w:rPr>
      </w:pPr>
      <w:r w:rsidRPr="000E6DD1">
        <w:rPr>
          <w:rFonts w:ascii="Arial" w:hAnsi="Arial" w:cs="Arial"/>
          <w:bCs/>
        </w:rPr>
        <w:t>Ministry of Social Development. New Zealand.</w:t>
      </w:r>
      <w:r w:rsidR="000310B7" w:rsidRPr="000310B7">
        <w:rPr>
          <w:rFonts w:ascii="Arial" w:hAnsi="Arial" w:cs="Arial"/>
          <w:bCs/>
        </w:rPr>
        <w:t xml:space="preserve"> 2020. </w:t>
      </w:r>
      <w:r w:rsidRPr="000E6DD1">
        <w:rPr>
          <w:rFonts w:ascii="Arial" w:hAnsi="Arial" w:cs="Arial"/>
          <w:bCs/>
        </w:rPr>
        <w:t>Social Sector Commissioning: Progress, Principles and Next Steps.</w:t>
      </w:r>
      <w:r>
        <w:rPr>
          <w:rFonts w:ascii="Arial" w:hAnsi="Arial" w:cs="Arial"/>
          <w:bCs/>
        </w:rPr>
        <w:t xml:space="preserve"> </w:t>
      </w:r>
      <w:r w:rsidR="000310B7" w:rsidRPr="000310B7">
        <w:rPr>
          <w:rFonts w:ascii="Arial" w:hAnsi="Arial" w:cs="Arial"/>
          <w:bCs/>
        </w:rPr>
        <w:t xml:space="preserve">This report is available from </w:t>
      </w:r>
      <w:hyperlink r:id="rId13" w:history="1">
        <w:r w:rsidR="000310B7" w:rsidRPr="000310B7">
          <w:rPr>
            <w:rStyle w:val="Hyperlink"/>
            <w:rFonts w:ascii="Arial" w:hAnsi="Arial" w:cs="Arial"/>
            <w:bCs/>
          </w:rPr>
          <w:t>https://www.msd.govt.nz/about-msd-and-our-work/publications-resources/planning-strategy/social-sector-commissioning/index.html</w:t>
        </w:r>
      </w:hyperlink>
      <w:r w:rsidR="000310B7" w:rsidRPr="000310B7">
        <w:rPr>
          <w:rFonts w:ascii="Arial" w:hAnsi="Arial" w:cs="Arial"/>
          <w:bCs/>
        </w:rPr>
        <w:t xml:space="preserve"> </w:t>
      </w:r>
    </w:p>
    <w:p w14:paraId="58FDE8CD" w14:textId="5A5ADEF3" w:rsidR="000310B7" w:rsidRPr="000310B7" w:rsidRDefault="00A371D2" w:rsidP="000310B7">
      <w:pPr>
        <w:spacing w:after="120" w:line="288" w:lineRule="auto"/>
        <w:rPr>
          <w:rFonts w:ascii="Arial" w:hAnsi="Arial" w:cs="Arial"/>
          <w:bCs/>
        </w:rPr>
      </w:pPr>
      <w:r w:rsidRPr="00A371D2">
        <w:rPr>
          <w:rFonts w:ascii="Arial" w:hAnsi="Arial" w:cs="Arial"/>
          <w:bCs/>
        </w:rPr>
        <w:t xml:space="preserve">Ministry of Social Development. New Zealand. </w:t>
      </w:r>
      <w:r w:rsidRPr="000310B7">
        <w:rPr>
          <w:rFonts w:ascii="Arial" w:hAnsi="Arial" w:cs="Arial"/>
          <w:bCs/>
        </w:rPr>
        <w:t>2020.</w:t>
      </w:r>
      <w:r>
        <w:rPr>
          <w:rFonts w:ascii="Arial" w:hAnsi="Arial" w:cs="Arial"/>
          <w:bCs/>
        </w:rPr>
        <w:t xml:space="preserve"> </w:t>
      </w:r>
      <w:r w:rsidR="000310B7" w:rsidRPr="000310B7">
        <w:rPr>
          <w:rFonts w:ascii="Arial" w:hAnsi="Arial" w:cs="Arial"/>
          <w:bCs/>
        </w:rPr>
        <w:t>Working Matters: An Action Plan to ensure disabled people and people with health</w:t>
      </w:r>
      <w:r w:rsidR="000310B7" w:rsidRPr="00A371D2">
        <w:rPr>
          <w:rFonts w:ascii="Arial" w:hAnsi="Arial" w:cs="Arial"/>
          <w:bCs/>
        </w:rPr>
        <w:t xml:space="preserve"> </w:t>
      </w:r>
      <w:r w:rsidR="000310B7" w:rsidRPr="000310B7">
        <w:rPr>
          <w:rFonts w:ascii="Arial" w:hAnsi="Arial" w:cs="Arial"/>
          <w:bCs/>
        </w:rPr>
        <w:t xml:space="preserve">conditions have an equal opportunity to access employment. This report is available from </w:t>
      </w:r>
      <w:hyperlink r:id="rId14" w:history="1">
        <w:r w:rsidR="000310B7" w:rsidRPr="000310B7">
          <w:rPr>
            <w:rStyle w:val="Hyperlink"/>
            <w:rFonts w:ascii="Arial" w:hAnsi="Arial" w:cs="Arial"/>
            <w:bCs/>
          </w:rPr>
          <w:t>https://www.msd.govt.nz/what-we-can-do/disability-services/disability-employment-action-plan/index.html</w:t>
        </w:r>
      </w:hyperlink>
    </w:p>
    <w:p w14:paraId="7F274139" w14:textId="66F850AD" w:rsidR="0094532D" w:rsidRDefault="00A371D2" w:rsidP="008D408C">
      <w:pPr>
        <w:spacing w:after="120" w:line="288" w:lineRule="auto"/>
        <w:rPr>
          <w:rFonts w:ascii="Arial" w:hAnsi="Arial" w:cs="Arial"/>
          <w:bCs/>
        </w:rPr>
      </w:pPr>
      <w:r w:rsidRPr="00A371D2">
        <w:rPr>
          <w:rFonts w:ascii="Arial" w:hAnsi="Arial" w:cs="Arial"/>
          <w:bCs/>
        </w:rPr>
        <w:t xml:space="preserve">The New Zealand Disability Support Network. </w:t>
      </w:r>
      <w:r>
        <w:rPr>
          <w:rFonts w:ascii="Arial" w:hAnsi="Arial" w:cs="Arial"/>
          <w:bCs/>
        </w:rPr>
        <w:t xml:space="preserve">2020. </w:t>
      </w:r>
      <w:r w:rsidR="0094532D">
        <w:rPr>
          <w:rFonts w:ascii="Arial" w:hAnsi="Arial" w:cs="Arial"/>
          <w:bCs/>
        </w:rPr>
        <w:t>Enabling Good Lives Sooner Ra</w:t>
      </w:r>
      <w:r>
        <w:rPr>
          <w:rFonts w:ascii="Arial" w:hAnsi="Arial" w:cs="Arial"/>
          <w:bCs/>
        </w:rPr>
        <w:t>ther Than Later: Where to from H</w:t>
      </w:r>
      <w:r w:rsidR="0094532D">
        <w:rPr>
          <w:rFonts w:ascii="Arial" w:hAnsi="Arial" w:cs="Arial"/>
          <w:bCs/>
        </w:rPr>
        <w:t xml:space="preserve">ere? A Sector Briefing from NZDSN. This is available from </w:t>
      </w:r>
      <w:hyperlink r:id="rId15" w:history="1">
        <w:r w:rsidR="0094532D" w:rsidRPr="00F8522B">
          <w:rPr>
            <w:rStyle w:val="Hyperlink"/>
            <w:rFonts w:ascii="Arial" w:hAnsi="Arial" w:cs="Arial"/>
            <w:bCs/>
          </w:rPr>
          <w:t>https://nzdsn.org.nz/wp-content/uploads/2020/06/NZDSN-2020-Sector-Briefing-Final-19-11-2019-1.pdf</w:t>
        </w:r>
      </w:hyperlink>
      <w:r w:rsidR="0094532D">
        <w:rPr>
          <w:rFonts w:ascii="Arial" w:hAnsi="Arial" w:cs="Arial"/>
          <w:bCs/>
        </w:rPr>
        <w:t xml:space="preserve"> </w:t>
      </w:r>
    </w:p>
    <w:sectPr w:rsidR="0094532D" w:rsidSect="006F678E">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3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2F0004" w14:textId="77777777" w:rsidR="003F3494" w:rsidRDefault="003F3494" w:rsidP="00DE7260">
      <w:pPr>
        <w:spacing w:after="0" w:line="240" w:lineRule="auto"/>
      </w:pPr>
      <w:r>
        <w:separator/>
      </w:r>
    </w:p>
  </w:endnote>
  <w:endnote w:type="continuationSeparator" w:id="0">
    <w:p w14:paraId="734F7AC2" w14:textId="77777777" w:rsidR="003F3494" w:rsidRDefault="003F3494" w:rsidP="00DE7260">
      <w:pPr>
        <w:spacing w:after="0" w:line="240" w:lineRule="auto"/>
      </w:pPr>
      <w:r>
        <w:continuationSeparator/>
      </w:r>
    </w:p>
  </w:endnote>
  <w:endnote w:id="1">
    <w:p w14:paraId="1EFEF076" w14:textId="30F04AAE" w:rsidR="000310B7" w:rsidRPr="000310B7" w:rsidRDefault="000310B7">
      <w:pPr>
        <w:pStyle w:val="EndnoteText"/>
        <w:rPr>
          <w:lang w:val="en-US"/>
        </w:rPr>
      </w:pPr>
      <w:r>
        <w:rPr>
          <w:rStyle w:val="EndnoteReference"/>
        </w:rPr>
        <w:endnoteRef/>
      </w:r>
      <w:r>
        <w:t xml:space="preserve"> </w:t>
      </w:r>
      <w:r w:rsidR="00C558F4" w:rsidRPr="00C558F4">
        <w:t>The New Zealand Disability Support Network. 2020. Enabling Good Lives Sooner Rather Than Later: Where to from Her</w:t>
      </w:r>
      <w:r w:rsidR="004940DB">
        <w:t>e? A Sector Briefing from NZDSN. p 15</w:t>
      </w:r>
    </w:p>
  </w:endnote>
  <w:endnote w:id="2">
    <w:p w14:paraId="64116686" w14:textId="7427EAE4" w:rsidR="00120381" w:rsidRPr="004A25CF" w:rsidRDefault="00120381" w:rsidP="004A25CF">
      <w:pPr>
        <w:pStyle w:val="EndnoteText"/>
      </w:pPr>
      <w:r>
        <w:rPr>
          <w:rStyle w:val="EndnoteReference"/>
        </w:rPr>
        <w:endnoteRef/>
      </w:r>
      <w:r>
        <w:t xml:space="preserve"> </w:t>
      </w:r>
      <w:r w:rsidRPr="004A25CF">
        <w:t>Health and Disability System Review</w:t>
      </w:r>
      <w:r w:rsidR="0035605D">
        <w:t xml:space="preserve"> </w:t>
      </w:r>
      <w:r w:rsidR="0035605D" w:rsidRPr="0035605D">
        <w:rPr>
          <w:bCs/>
        </w:rPr>
        <w:t>2020. Health and Disability System Review – Fina</w:t>
      </w:r>
      <w:r w:rsidR="0035605D">
        <w:rPr>
          <w:bCs/>
        </w:rPr>
        <w:t>l Report – Pūrongo Whakamutunga</w:t>
      </w:r>
      <w:r w:rsidR="0035605D">
        <w:t>.</w:t>
      </w:r>
      <w:r w:rsidRPr="004A25CF">
        <w:t xml:space="preserve"> p</w:t>
      </w:r>
      <w:r>
        <w:t xml:space="preserve"> 126</w:t>
      </w:r>
    </w:p>
  </w:endnote>
  <w:endnote w:id="3">
    <w:p w14:paraId="21CD4249" w14:textId="595AA6B9" w:rsidR="003D0DF3" w:rsidRDefault="003D0DF3">
      <w:pPr>
        <w:pStyle w:val="EndnoteText"/>
      </w:pPr>
      <w:r>
        <w:rPr>
          <w:rStyle w:val="EndnoteReference"/>
        </w:rPr>
        <w:endnoteRef/>
      </w:r>
      <w:r>
        <w:t xml:space="preserve"> </w:t>
      </w:r>
      <w:r w:rsidR="00061A50" w:rsidRPr="00061A50">
        <w:t xml:space="preserve">Health and Disability System Review </w:t>
      </w:r>
      <w:r w:rsidR="00061A50" w:rsidRPr="00061A50">
        <w:rPr>
          <w:bCs/>
        </w:rPr>
        <w:t>2020. Health and Disability System Review – Final Report – Pūrongo Whakamutunga</w:t>
      </w:r>
      <w:r w:rsidR="00061A50" w:rsidRPr="00061A50">
        <w:t>.</w:t>
      </w:r>
      <w:r w:rsidRPr="009E0DE8">
        <w:t xml:space="preserve"> p 140</w:t>
      </w:r>
    </w:p>
  </w:endnote>
  <w:endnote w:id="4">
    <w:p w14:paraId="0F37BB0A" w14:textId="29B33B1B" w:rsidR="003D0DF3" w:rsidRDefault="003D0DF3">
      <w:pPr>
        <w:pStyle w:val="EndnoteText"/>
      </w:pPr>
      <w:r>
        <w:rPr>
          <w:rStyle w:val="EndnoteReference"/>
        </w:rPr>
        <w:endnoteRef/>
      </w:r>
      <w:r>
        <w:t xml:space="preserve"> Ibid</w:t>
      </w:r>
    </w:p>
  </w:endnote>
  <w:endnote w:id="5">
    <w:p w14:paraId="3BE029C3" w14:textId="2590A1D7" w:rsidR="00790707" w:rsidRPr="00790707" w:rsidRDefault="00790707">
      <w:pPr>
        <w:pStyle w:val="EndnoteText"/>
        <w:rPr>
          <w:lang w:val="en-US"/>
        </w:rPr>
      </w:pPr>
      <w:r>
        <w:rPr>
          <w:rStyle w:val="EndnoteReference"/>
        </w:rPr>
        <w:endnoteRef/>
      </w:r>
      <w:r>
        <w:t xml:space="preserve"> </w:t>
      </w:r>
      <w:r w:rsidRPr="00790707">
        <w:t>Ibid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51635" w14:textId="77777777" w:rsidR="00955E6B" w:rsidRDefault="00955E6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9380218"/>
      <w:docPartObj>
        <w:docPartGallery w:val="Page Numbers (Bottom of Page)"/>
        <w:docPartUnique/>
      </w:docPartObj>
    </w:sdtPr>
    <w:sdtEndPr>
      <w:rPr>
        <w:noProof/>
      </w:rPr>
    </w:sdtEndPr>
    <w:sdtContent>
      <w:p w14:paraId="3E988946" w14:textId="0485E347" w:rsidR="006F678E" w:rsidRDefault="006F678E">
        <w:pPr>
          <w:pStyle w:val="Footer"/>
          <w:jc w:val="right"/>
        </w:pPr>
        <w:r>
          <w:ptab w:relativeTo="indent" w:alignment="center" w:leader="none"/>
        </w:r>
        <w:r>
          <w:fldChar w:fldCharType="begin"/>
        </w:r>
        <w:r>
          <w:instrText xml:space="preserve"> PAGE   \* MERGEFORMAT </w:instrText>
        </w:r>
        <w:r>
          <w:fldChar w:fldCharType="separate"/>
        </w:r>
        <w:r w:rsidR="00EB31B4">
          <w:rPr>
            <w:noProof/>
          </w:rPr>
          <w:t>7</w:t>
        </w:r>
        <w:r>
          <w:rPr>
            <w:noProof/>
          </w:rPr>
          <w:fldChar w:fldCharType="end"/>
        </w:r>
      </w:p>
    </w:sdtContent>
  </w:sdt>
  <w:p w14:paraId="7CD71D3D" w14:textId="77777777" w:rsidR="00DE7260" w:rsidRDefault="006F678E" w:rsidP="006F678E">
    <w:pPr>
      <w:pStyle w:val="Footer"/>
    </w:pPr>
    <w:r w:rsidRPr="001C7602">
      <w:rPr>
        <w:noProof/>
        <w:lang w:eastAsia="en-NZ"/>
      </w:rPr>
      <w:drawing>
        <wp:inline distT="0" distB="0" distL="0" distR="0" wp14:anchorId="0838A375" wp14:editId="7FE37FB7">
          <wp:extent cx="733425" cy="261051"/>
          <wp:effectExtent l="0" t="0" r="0" b="5715"/>
          <wp:docPr id="2" name="Picture 2" descr="W:\Templates\NZDSN Logos\NZDSN Logo May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Templates\NZDSN Logos\NZDSN Logo May 201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8774" cy="29143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8CAFF" w14:textId="77777777" w:rsidR="00955E6B" w:rsidRDefault="00955E6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6991B" w14:textId="77777777" w:rsidR="003F3494" w:rsidRDefault="003F3494" w:rsidP="00DE7260">
      <w:pPr>
        <w:spacing w:after="0" w:line="240" w:lineRule="auto"/>
      </w:pPr>
      <w:r>
        <w:separator/>
      </w:r>
    </w:p>
  </w:footnote>
  <w:footnote w:type="continuationSeparator" w:id="0">
    <w:p w14:paraId="157E4D99" w14:textId="77777777" w:rsidR="003F3494" w:rsidRDefault="003F3494" w:rsidP="00DE72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5DA99" w14:textId="71E849B8" w:rsidR="00955E6B" w:rsidRDefault="00955E6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B0D30" w14:textId="77611831" w:rsidR="00955E6B" w:rsidRDefault="00955E6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222E9" w14:textId="6A69A4E8" w:rsidR="00955E6B" w:rsidRDefault="00955E6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F5A37"/>
    <w:multiLevelType w:val="hybridMultilevel"/>
    <w:tmpl w:val="2AC891E4"/>
    <w:numStyleLink w:val="ImportedStyle6"/>
  </w:abstractNum>
  <w:abstractNum w:abstractNumId="1" w15:restartNumberingAfterBreak="0">
    <w:nsid w:val="0D68114C"/>
    <w:multiLevelType w:val="hybridMultilevel"/>
    <w:tmpl w:val="6120A0B6"/>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58E2BDB"/>
    <w:multiLevelType w:val="hybridMultilevel"/>
    <w:tmpl w:val="839EA38C"/>
    <w:lvl w:ilvl="0" w:tplc="F8FC780E">
      <w:start w:val="1"/>
      <w:numFmt w:val="decimal"/>
      <w:lvlText w:val="%1."/>
      <w:lvlJc w:val="left"/>
      <w:pPr>
        <w:ind w:left="720" w:hanging="360"/>
      </w:pPr>
      <w:rPr>
        <w:b/>
        <w:bCs/>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FEB3633"/>
    <w:multiLevelType w:val="hybridMultilevel"/>
    <w:tmpl w:val="0CE63590"/>
    <w:styleLink w:val="ImportedStyle3"/>
    <w:lvl w:ilvl="0" w:tplc="215E67F4">
      <w:start w:val="1"/>
      <w:numFmt w:val="bullet"/>
      <w:lvlText w:val="·"/>
      <w:lvlJc w:val="left"/>
      <w:pPr>
        <w:ind w:left="737" w:hanging="37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B3E2BE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1F63BC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0C8813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F2836C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98ADD5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424050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EB8D1A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B6890E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20F51A4"/>
    <w:multiLevelType w:val="hybridMultilevel"/>
    <w:tmpl w:val="1020D9BE"/>
    <w:lvl w:ilvl="0" w:tplc="DE6EBE7C">
      <w:start w:val="9"/>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2427989"/>
    <w:multiLevelType w:val="hybridMultilevel"/>
    <w:tmpl w:val="78DABDDA"/>
    <w:lvl w:ilvl="0" w:tplc="FE78EBF4">
      <w:start w:val="1"/>
      <w:numFmt w:val="decimal"/>
      <w:lvlText w:val="%1."/>
      <w:lvlJc w:val="left"/>
      <w:pPr>
        <w:ind w:left="720" w:hanging="360"/>
      </w:pPr>
      <w:rPr>
        <w:rFonts w:hint="default"/>
        <w:b/>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55857C9"/>
    <w:multiLevelType w:val="hybridMultilevel"/>
    <w:tmpl w:val="FB8CB8B4"/>
    <w:lvl w:ilvl="0" w:tplc="14090001">
      <w:start w:val="1"/>
      <w:numFmt w:val="bullet"/>
      <w:lvlText w:val=""/>
      <w:lvlJc w:val="left"/>
      <w:pPr>
        <w:ind w:left="1500" w:hanging="360"/>
      </w:pPr>
      <w:rPr>
        <w:rFonts w:ascii="Symbol" w:hAnsi="Symbol" w:hint="default"/>
      </w:rPr>
    </w:lvl>
    <w:lvl w:ilvl="1" w:tplc="14090003" w:tentative="1">
      <w:start w:val="1"/>
      <w:numFmt w:val="bullet"/>
      <w:lvlText w:val="o"/>
      <w:lvlJc w:val="left"/>
      <w:pPr>
        <w:ind w:left="2220" w:hanging="360"/>
      </w:pPr>
      <w:rPr>
        <w:rFonts w:ascii="Courier New" w:hAnsi="Courier New" w:cs="Courier New" w:hint="default"/>
      </w:rPr>
    </w:lvl>
    <w:lvl w:ilvl="2" w:tplc="14090005" w:tentative="1">
      <w:start w:val="1"/>
      <w:numFmt w:val="bullet"/>
      <w:lvlText w:val=""/>
      <w:lvlJc w:val="left"/>
      <w:pPr>
        <w:ind w:left="2940" w:hanging="360"/>
      </w:pPr>
      <w:rPr>
        <w:rFonts w:ascii="Wingdings" w:hAnsi="Wingdings" w:hint="default"/>
      </w:rPr>
    </w:lvl>
    <w:lvl w:ilvl="3" w:tplc="14090001" w:tentative="1">
      <w:start w:val="1"/>
      <w:numFmt w:val="bullet"/>
      <w:lvlText w:val=""/>
      <w:lvlJc w:val="left"/>
      <w:pPr>
        <w:ind w:left="3660" w:hanging="360"/>
      </w:pPr>
      <w:rPr>
        <w:rFonts w:ascii="Symbol" w:hAnsi="Symbol" w:hint="default"/>
      </w:rPr>
    </w:lvl>
    <w:lvl w:ilvl="4" w:tplc="14090003" w:tentative="1">
      <w:start w:val="1"/>
      <w:numFmt w:val="bullet"/>
      <w:lvlText w:val="o"/>
      <w:lvlJc w:val="left"/>
      <w:pPr>
        <w:ind w:left="4380" w:hanging="360"/>
      </w:pPr>
      <w:rPr>
        <w:rFonts w:ascii="Courier New" w:hAnsi="Courier New" w:cs="Courier New" w:hint="default"/>
      </w:rPr>
    </w:lvl>
    <w:lvl w:ilvl="5" w:tplc="14090005" w:tentative="1">
      <w:start w:val="1"/>
      <w:numFmt w:val="bullet"/>
      <w:lvlText w:val=""/>
      <w:lvlJc w:val="left"/>
      <w:pPr>
        <w:ind w:left="5100" w:hanging="360"/>
      </w:pPr>
      <w:rPr>
        <w:rFonts w:ascii="Wingdings" w:hAnsi="Wingdings" w:hint="default"/>
      </w:rPr>
    </w:lvl>
    <w:lvl w:ilvl="6" w:tplc="14090001" w:tentative="1">
      <w:start w:val="1"/>
      <w:numFmt w:val="bullet"/>
      <w:lvlText w:val=""/>
      <w:lvlJc w:val="left"/>
      <w:pPr>
        <w:ind w:left="5820" w:hanging="360"/>
      </w:pPr>
      <w:rPr>
        <w:rFonts w:ascii="Symbol" w:hAnsi="Symbol" w:hint="default"/>
      </w:rPr>
    </w:lvl>
    <w:lvl w:ilvl="7" w:tplc="14090003" w:tentative="1">
      <w:start w:val="1"/>
      <w:numFmt w:val="bullet"/>
      <w:lvlText w:val="o"/>
      <w:lvlJc w:val="left"/>
      <w:pPr>
        <w:ind w:left="6540" w:hanging="360"/>
      </w:pPr>
      <w:rPr>
        <w:rFonts w:ascii="Courier New" w:hAnsi="Courier New" w:cs="Courier New" w:hint="default"/>
      </w:rPr>
    </w:lvl>
    <w:lvl w:ilvl="8" w:tplc="14090005" w:tentative="1">
      <w:start w:val="1"/>
      <w:numFmt w:val="bullet"/>
      <w:lvlText w:val=""/>
      <w:lvlJc w:val="left"/>
      <w:pPr>
        <w:ind w:left="7260" w:hanging="360"/>
      </w:pPr>
      <w:rPr>
        <w:rFonts w:ascii="Wingdings" w:hAnsi="Wingdings" w:hint="default"/>
      </w:rPr>
    </w:lvl>
  </w:abstractNum>
  <w:abstractNum w:abstractNumId="7" w15:restartNumberingAfterBreak="0">
    <w:nsid w:val="2B051806"/>
    <w:multiLevelType w:val="hybridMultilevel"/>
    <w:tmpl w:val="3E7ED880"/>
    <w:lvl w:ilvl="0" w:tplc="2662E084">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C9A4EB8"/>
    <w:multiLevelType w:val="hybridMultilevel"/>
    <w:tmpl w:val="3B3E31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B137606"/>
    <w:multiLevelType w:val="multilevel"/>
    <w:tmpl w:val="310C259E"/>
    <w:lvl w:ilvl="0">
      <w:start w:val="1"/>
      <w:numFmt w:val="decimal"/>
      <w:lvlText w:val="%1."/>
      <w:lvlJc w:val="left"/>
      <w:pPr>
        <w:ind w:left="720" w:hanging="351"/>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4D6449D4"/>
    <w:multiLevelType w:val="hybridMultilevel"/>
    <w:tmpl w:val="16700F4E"/>
    <w:lvl w:ilvl="0" w:tplc="5EBA7F8E">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500D54CE"/>
    <w:multiLevelType w:val="hybridMultilevel"/>
    <w:tmpl w:val="C0F4F2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44A747B"/>
    <w:multiLevelType w:val="hybridMultilevel"/>
    <w:tmpl w:val="DF763530"/>
    <w:styleLink w:val="ImportedStyle5"/>
    <w:lvl w:ilvl="0" w:tplc="E6B6552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8A457A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E4CC83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40CF54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43A7EB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D0ACDB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11C75F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87676F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040C6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54673896"/>
    <w:multiLevelType w:val="hybridMultilevel"/>
    <w:tmpl w:val="A7F026BE"/>
    <w:lvl w:ilvl="0" w:tplc="D44AD3F0">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49E69A0"/>
    <w:multiLevelType w:val="hybridMultilevel"/>
    <w:tmpl w:val="1432429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6693807"/>
    <w:multiLevelType w:val="hybridMultilevel"/>
    <w:tmpl w:val="2AC891E4"/>
    <w:styleLink w:val="ImportedStyle6"/>
    <w:lvl w:ilvl="0" w:tplc="55EE2510">
      <w:start w:val="1"/>
      <w:numFmt w:val="bullet"/>
      <w:lvlText w:val="·"/>
      <w:lvlJc w:val="left"/>
      <w:pPr>
        <w:ind w:left="85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17CBF90">
      <w:start w:val="1"/>
      <w:numFmt w:val="bullet"/>
      <w:lvlText w:val="o"/>
      <w:lvlJc w:val="left"/>
      <w:pPr>
        <w:ind w:left="157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79AD568">
      <w:start w:val="1"/>
      <w:numFmt w:val="bullet"/>
      <w:lvlText w:val="▪"/>
      <w:lvlJc w:val="left"/>
      <w:pPr>
        <w:ind w:left="229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376A842">
      <w:start w:val="1"/>
      <w:numFmt w:val="bullet"/>
      <w:lvlText w:val="·"/>
      <w:lvlJc w:val="left"/>
      <w:pPr>
        <w:ind w:left="301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2D81CB6">
      <w:start w:val="1"/>
      <w:numFmt w:val="bullet"/>
      <w:lvlText w:val="o"/>
      <w:lvlJc w:val="left"/>
      <w:pPr>
        <w:ind w:left="373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29074B2">
      <w:start w:val="1"/>
      <w:numFmt w:val="bullet"/>
      <w:lvlText w:val="▪"/>
      <w:lvlJc w:val="left"/>
      <w:pPr>
        <w:ind w:left="445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114CBBA">
      <w:start w:val="1"/>
      <w:numFmt w:val="bullet"/>
      <w:lvlText w:val="·"/>
      <w:lvlJc w:val="left"/>
      <w:pPr>
        <w:ind w:left="517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594A5D8">
      <w:start w:val="1"/>
      <w:numFmt w:val="bullet"/>
      <w:lvlText w:val="o"/>
      <w:lvlJc w:val="left"/>
      <w:pPr>
        <w:ind w:left="589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C9A6960">
      <w:start w:val="1"/>
      <w:numFmt w:val="bullet"/>
      <w:lvlText w:val="▪"/>
      <w:lvlJc w:val="left"/>
      <w:pPr>
        <w:ind w:left="661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58951904"/>
    <w:multiLevelType w:val="hybridMultilevel"/>
    <w:tmpl w:val="1F8202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B830B6E"/>
    <w:multiLevelType w:val="hybridMultilevel"/>
    <w:tmpl w:val="6C046E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ECF734F"/>
    <w:multiLevelType w:val="hybridMultilevel"/>
    <w:tmpl w:val="0CE63590"/>
    <w:numStyleLink w:val="ImportedStyle3"/>
  </w:abstractNum>
  <w:abstractNum w:abstractNumId="19" w15:restartNumberingAfterBreak="0">
    <w:nsid w:val="637A0D30"/>
    <w:multiLevelType w:val="hybridMultilevel"/>
    <w:tmpl w:val="5344B0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CB3597A"/>
    <w:multiLevelType w:val="hybridMultilevel"/>
    <w:tmpl w:val="DF763530"/>
    <w:numStyleLink w:val="ImportedStyle5"/>
  </w:abstractNum>
  <w:abstractNum w:abstractNumId="21" w15:restartNumberingAfterBreak="0">
    <w:nsid w:val="772D536A"/>
    <w:multiLevelType w:val="hybridMultilevel"/>
    <w:tmpl w:val="A346207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77ED01E9"/>
    <w:multiLevelType w:val="hybridMultilevel"/>
    <w:tmpl w:val="12BE79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78B500BD"/>
    <w:multiLevelType w:val="hybridMultilevel"/>
    <w:tmpl w:val="7F8EEF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7E374AB7"/>
    <w:multiLevelType w:val="hybridMultilevel"/>
    <w:tmpl w:val="0F3266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7E3C17CD"/>
    <w:multiLevelType w:val="hybridMultilevel"/>
    <w:tmpl w:val="7CB80F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7F1D59F0"/>
    <w:multiLevelType w:val="multilevel"/>
    <w:tmpl w:val="5696107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6"/>
  </w:num>
  <w:num w:numId="2">
    <w:abstractNumId w:val="9"/>
  </w:num>
  <w:num w:numId="3">
    <w:abstractNumId w:val="4"/>
  </w:num>
  <w:num w:numId="4">
    <w:abstractNumId w:val="24"/>
  </w:num>
  <w:num w:numId="5">
    <w:abstractNumId w:val="3"/>
  </w:num>
  <w:num w:numId="6">
    <w:abstractNumId w:val="18"/>
  </w:num>
  <w:num w:numId="7">
    <w:abstractNumId w:val="5"/>
  </w:num>
  <w:num w:numId="8">
    <w:abstractNumId w:val="6"/>
  </w:num>
  <w:num w:numId="9">
    <w:abstractNumId w:val="13"/>
  </w:num>
  <w:num w:numId="10">
    <w:abstractNumId w:val="12"/>
  </w:num>
  <w:num w:numId="11">
    <w:abstractNumId w:val="20"/>
  </w:num>
  <w:num w:numId="12">
    <w:abstractNumId w:val="15"/>
  </w:num>
  <w:num w:numId="13">
    <w:abstractNumId w:val="0"/>
  </w:num>
  <w:num w:numId="14">
    <w:abstractNumId w:val="11"/>
  </w:num>
  <w:num w:numId="15">
    <w:abstractNumId w:val="1"/>
  </w:num>
  <w:num w:numId="16">
    <w:abstractNumId w:val="14"/>
  </w:num>
  <w:num w:numId="17">
    <w:abstractNumId w:val="8"/>
  </w:num>
  <w:num w:numId="18">
    <w:abstractNumId w:val="25"/>
  </w:num>
  <w:num w:numId="19">
    <w:abstractNumId w:val="17"/>
  </w:num>
  <w:num w:numId="20">
    <w:abstractNumId w:val="7"/>
  </w:num>
  <w:num w:numId="21">
    <w:abstractNumId w:val="16"/>
  </w:num>
  <w:num w:numId="22">
    <w:abstractNumId w:val="19"/>
  </w:num>
  <w:num w:numId="23">
    <w:abstractNumId w:val="22"/>
  </w:num>
  <w:num w:numId="24">
    <w:abstractNumId w:val="10"/>
  </w:num>
  <w:num w:numId="25">
    <w:abstractNumId w:val="2"/>
  </w:num>
  <w:num w:numId="26">
    <w:abstractNumId w:val="23"/>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528"/>
    <w:rsid w:val="0000586B"/>
    <w:rsid w:val="00007862"/>
    <w:rsid w:val="00012463"/>
    <w:rsid w:val="0003082C"/>
    <w:rsid w:val="000310B7"/>
    <w:rsid w:val="00037346"/>
    <w:rsid w:val="00045227"/>
    <w:rsid w:val="000454C7"/>
    <w:rsid w:val="00061A50"/>
    <w:rsid w:val="00063769"/>
    <w:rsid w:val="00071652"/>
    <w:rsid w:val="00073CC8"/>
    <w:rsid w:val="0007756F"/>
    <w:rsid w:val="000846C1"/>
    <w:rsid w:val="000B04DD"/>
    <w:rsid w:val="000B759E"/>
    <w:rsid w:val="000C06C9"/>
    <w:rsid w:val="000C7044"/>
    <w:rsid w:val="000D76D5"/>
    <w:rsid w:val="000E6DD1"/>
    <w:rsid w:val="000F6847"/>
    <w:rsid w:val="00106B94"/>
    <w:rsid w:val="00120381"/>
    <w:rsid w:val="001245F4"/>
    <w:rsid w:val="001372F6"/>
    <w:rsid w:val="00143CDD"/>
    <w:rsid w:val="001457D5"/>
    <w:rsid w:val="001462C3"/>
    <w:rsid w:val="00154C7B"/>
    <w:rsid w:val="00164D22"/>
    <w:rsid w:val="001913E8"/>
    <w:rsid w:val="00197871"/>
    <w:rsid w:val="001A2B8A"/>
    <w:rsid w:val="001A4CA7"/>
    <w:rsid w:val="001B636F"/>
    <w:rsid w:val="001B66AB"/>
    <w:rsid w:val="001C1C95"/>
    <w:rsid w:val="001D7C40"/>
    <w:rsid w:val="001E101C"/>
    <w:rsid w:val="001F4D14"/>
    <w:rsid w:val="00202AAC"/>
    <w:rsid w:val="0020435D"/>
    <w:rsid w:val="00220B1B"/>
    <w:rsid w:val="00234756"/>
    <w:rsid w:val="002352FC"/>
    <w:rsid w:val="00243F41"/>
    <w:rsid w:val="002506D1"/>
    <w:rsid w:val="0026418D"/>
    <w:rsid w:val="00266206"/>
    <w:rsid w:val="002760B7"/>
    <w:rsid w:val="00297517"/>
    <w:rsid w:val="002A491A"/>
    <w:rsid w:val="002A583E"/>
    <w:rsid w:val="002A615E"/>
    <w:rsid w:val="002B4E4C"/>
    <w:rsid w:val="002C00B0"/>
    <w:rsid w:val="002D6E44"/>
    <w:rsid w:val="002E2092"/>
    <w:rsid w:val="002E36D9"/>
    <w:rsid w:val="002F3F50"/>
    <w:rsid w:val="002F5AF4"/>
    <w:rsid w:val="002F5B57"/>
    <w:rsid w:val="002F7750"/>
    <w:rsid w:val="00320FD4"/>
    <w:rsid w:val="00335356"/>
    <w:rsid w:val="00345E4C"/>
    <w:rsid w:val="00353179"/>
    <w:rsid w:val="0035605D"/>
    <w:rsid w:val="003603DF"/>
    <w:rsid w:val="003826E7"/>
    <w:rsid w:val="003A13CE"/>
    <w:rsid w:val="003A4F78"/>
    <w:rsid w:val="003A4F9F"/>
    <w:rsid w:val="003C2F3C"/>
    <w:rsid w:val="003C57F3"/>
    <w:rsid w:val="003C7168"/>
    <w:rsid w:val="003D0DF3"/>
    <w:rsid w:val="003D3607"/>
    <w:rsid w:val="003D4335"/>
    <w:rsid w:val="003E02EF"/>
    <w:rsid w:val="003E70EE"/>
    <w:rsid w:val="003F1841"/>
    <w:rsid w:val="003F3494"/>
    <w:rsid w:val="00401E12"/>
    <w:rsid w:val="0041543C"/>
    <w:rsid w:val="00436743"/>
    <w:rsid w:val="00461550"/>
    <w:rsid w:val="00470FF5"/>
    <w:rsid w:val="00472D57"/>
    <w:rsid w:val="004940DB"/>
    <w:rsid w:val="004A25CF"/>
    <w:rsid w:val="004B27C5"/>
    <w:rsid w:val="004C5567"/>
    <w:rsid w:val="005028AC"/>
    <w:rsid w:val="005042F6"/>
    <w:rsid w:val="00504AFC"/>
    <w:rsid w:val="00506F3C"/>
    <w:rsid w:val="00515555"/>
    <w:rsid w:val="005251D0"/>
    <w:rsid w:val="00527EF1"/>
    <w:rsid w:val="005561DC"/>
    <w:rsid w:val="0056002B"/>
    <w:rsid w:val="00563184"/>
    <w:rsid w:val="00576207"/>
    <w:rsid w:val="005842A5"/>
    <w:rsid w:val="005A2FA5"/>
    <w:rsid w:val="005A5689"/>
    <w:rsid w:val="005B1828"/>
    <w:rsid w:val="005B534F"/>
    <w:rsid w:val="005C2117"/>
    <w:rsid w:val="005D60E3"/>
    <w:rsid w:val="005F139C"/>
    <w:rsid w:val="005F6D45"/>
    <w:rsid w:val="00600DE2"/>
    <w:rsid w:val="00601252"/>
    <w:rsid w:val="006078F5"/>
    <w:rsid w:val="006144EA"/>
    <w:rsid w:val="00617318"/>
    <w:rsid w:val="00621741"/>
    <w:rsid w:val="00622882"/>
    <w:rsid w:val="006229A1"/>
    <w:rsid w:val="00627043"/>
    <w:rsid w:val="0064105E"/>
    <w:rsid w:val="00645A0F"/>
    <w:rsid w:val="00675739"/>
    <w:rsid w:val="0067650C"/>
    <w:rsid w:val="00683175"/>
    <w:rsid w:val="006A3E92"/>
    <w:rsid w:val="006C0949"/>
    <w:rsid w:val="006C579E"/>
    <w:rsid w:val="006C6B66"/>
    <w:rsid w:val="006E245E"/>
    <w:rsid w:val="006F6474"/>
    <w:rsid w:val="006F678E"/>
    <w:rsid w:val="006F7A12"/>
    <w:rsid w:val="00705DD9"/>
    <w:rsid w:val="007100B0"/>
    <w:rsid w:val="00711528"/>
    <w:rsid w:val="007160FC"/>
    <w:rsid w:val="00716F44"/>
    <w:rsid w:val="00725022"/>
    <w:rsid w:val="007367CC"/>
    <w:rsid w:val="00737FBC"/>
    <w:rsid w:val="0074237F"/>
    <w:rsid w:val="0074329E"/>
    <w:rsid w:val="00750AC7"/>
    <w:rsid w:val="00750C12"/>
    <w:rsid w:val="00762DBD"/>
    <w:rsid w:val="00773D1A"/>
    <w:rsid w:val="0077563E"/>
    <w:rsid w:val="00790707"/>
    <w:rsid w:val="00796D65"/>
    <w:rsid w:val="00797ED8"/>
    <w:rsid w:val="007B2CCE"/>
    <w:rsid w:val="007C7F26"/>
    <w:rsid w:val="007E0F88"/>
    <w:rsid w:val="007E2EFB"/>
    <w:rsid w:val="007E36BA"/>
    <w:rsid w:val="007E4C46"/>
    <w:rsid w:val="007E787E"/>
    <w:rsid w:val="007F3209"/>
    <w:rsid w:val="007F549F"/>
    <w:rsid w:val="0081680E"/>
    <w:rsid w:val="0082238B"/>
    <w:rsid w:val="00841FDA"/>
    <w:rsid w:val="008467F2"/>
    <w:rsid w:val="00851D1D"/>
    <w:rsid w:val="0086784E"/>
    <w:rsid w:val="0087500D"/>
    <w:rsid w:val="00884E97"/>
    <w:rsid w:val="00891B1D"/>
    <w:rsid w:val="008934B8"/>
    <w:rsid w:val="00894836"/>
    <w:rsid w:val="008958FE"/>
    <w:rsid w:val="00895F45"/>
    <w:rsid w:val="00896B96"/>
    <w:rsid w:val="00896F58"/>
    <w:rsid w:val="008A1B8C"/>
    <w:rsid w:val="008C18BE"/>
    <w:rsid w:val="008C1D80"/>
    <w:rsid w:val="008D3088"/>
    <w:rsid w:val="008D408C"/>
    <w:rsid w:val="008D69FE"/>
    <w:rsid w:val="008F0B13"/>
    <w:rsid w:val="009054C8"/>
    <w:rsid w:val="00906AFD"/>
    <w:rsid w:val="00915133"/>
    <w:rsid w:val="00916E18"/>
    <w:rsid w:val="009177CF"/>
    <w:rsid w:val="009224AE"/>
    <w:rsid w:val="009252D1"/>
    <w:rsid w:val="00926D2E"/>
    <w:rsid w:val="00927D6A"/>
    <w:rsid w:val="00942061"/>
    <w:rsid w:val="0094532D"/>
    <w:rsid w:val="00946CBB"/>
    <w:rsid w:val="00955E6B"/>
    <w:rsid w:val="00960A09"/>
    <w:rsid w:val="009645BB"/>
    <w:rsid w:val="00965EF6"/>
    <w:rsid w:val="00966BC7"/>
    <w:rsid w:val="00983178"/>
    <w:rsid w:val="00990909"/>
    <w:rsid w:val="009A1392"/>
    <w:rsid w:val="009B7B43"/>
    <w:rsid w:val="009D0C81"/>
    <w:rsid w:val="009D1D0F"/>
    <w:rsid w:val="009E0DE8"/>
    <w:rsid w:val="009E434E"/>
    <w:rsid w:val="009E6EEA"/>
    <w:rsid w:val="00A0126E"/>
    <w:rsid w:val="00A0473F"/>
    <w:rsid w:val="00A04D35"/>
    <w:rsid w:val="00A07574"/>
    <w:rsid w:val="00A13CE3"/>
    <w:rsid w:val="00A13DD6"/>
    <w:rsid w:val="00A371D2"/>
    <w:rsid w:val="00A371F2"/>
    <w:rsid w:val="00A40D83"/>
    <w:rsid w:val="00A57A7A"/>
    <w:rsid w:val="00A7628B"/>
    <w:rsid w:val="00A932A4"/>
    <w:rsid w:val="00A958F6"/>
    <w:rsid w:val="00AA225D"/>
    <w:rsid w:val="00AA6AFA"/>
    <w:rsid w:val="00AB4659"/>
    <w:rsid w:val="00AB64A6"/>
    <w:rsid w:val="00AC3E8F"/>
    <w:rsid w:val="00AD3D32"/>
    <w:rsid w:val="00AE315C"/>
    <w:rsid w:val="00AF3EBC"/>
    <w:rsid w:val="00B06D2A"/>
    <w:rsid w:val="00B2089A"/>
    <w:rsid w:val="00B33282"/>
    <w:rsid w:val="00B47A51"/>
    <w:rsid w:val="00B54E0C"/>
    <w:rsid w:val="00B57DF9"/>
    <w:rsid w:val="00B66F3B"/>
    <w:rsid w:val="00B77736"/>
    <w:rsid w:val="00B779BA"/>
    <w:rsid w:val="00B779C6"/>
    <w:rsid w:val="00B77BE6"/>
    <w:rsid w:val="00B95552"/>
    <w:rsid w:val="00BB0800"/>
    <w:rsid w:val="00BB2EC9"/>
    <w:rsid w:val="00BB39C0"/>
    <w:rsid w:val="00BC3350"/>
    <w:rsid w:val="00BD1E66"/>
    <w:rsid w:val="00BD26D1"/>
    <w:rsid w:val="00BE768B"/>
    <w:rsid w:val="00BE7A4A"/>
    <w:rsid w:val="00C05FE1"/>
    <w:rsid w:val="00C21242"/>
    <w:rsid w:val="00C21420"/>
    <w:rsid w:val="00C21D5F"/>
    <w:rsid w:val="00C322F8"/>
    <w:rsid w:val="00C4269C"/>
    <w:rsid w:val="00C50218"/>
    <w:rsid w:val="00C5369D"/>
    <w:rsid w:val="00C53DFA"/>
    <w:rsid w:val="00C545BD"/>
    <w:rsid w:val="00C558F4"/>
    <w:rsid w:val="00C726F8"/>
    <w:rsid w:val="00C74941"/>
    <w:rsid w:val="00C75668"/>
    <w:rsid w:val="00C82906"/>
    <w:rsid w:val="00C858F1"/>
    <w:rsid w:val="00CA2847"/>
    <w:rsid w:val="00CC34EA"/>
    <w:rsid w:val="00CD1C2F"/>
    <w:rsid w:val="00CE29E3"/>
    <w:rsid w:val="00CE2CCA"/>
    <w:rsid w:val="00CE3B12"/>
    <w:rsid w:val="00CE4B65"/>
    <w:rsid w:val="00CE60F8"/>
    <w:rsid w:val="00CF7863"/>
    <w:rsid w:val="00D12629"/>
    <w:rsid w:val="00D130AA"/>
    <w:rsid w:val="00D22620"/>
    <w:rsid w:val="00D516DF"/>
    <w:rsid w:val="00D636F3"/>
    <w:rsid w:val="00D8297E"/>
    <w:rsid w:val="00D835FE"/>
    <w:rsid w:val="00D8733F"/>
    <w:rsid w:val="00D962C3"/>
    <w:rsid w:val="00DA05F6"/>
    <w:rsid w:val="00DA0AA3"/>
    <w:rsid w:val="00DA166A"/>
    <w:rsid w:val="00DD666B"/>
    <w:rsid w:val="00DD72C6"/>
    <w:rsid w:val="00DE11A8"/>
    <w:rsid w:val="00DE44B0"/>
    <w:rsid w:val="00DE7260"/>
    <w:rsid w:val="00E10A25"/>
    <w:rsid w:val="00E31902"/>
    <w:rsid w:val="00E3609C"/>
    <w:rsid w:val="00E400CD"/>
    <w:rsid w:val="00E57047"/>
    <w:rsid w:val="00E832B8"/>
    <w:rsid w:val="00E8510C"/>
    <w:rsid w:val="00E879DD"/>
    <w:rsid w:val="00E90437"/>
    <w:rsid w:val="00E971FF"/>
    <w:rsid w:val="00EA44C6"/>
    <w:rsid w:val="00EA6724"/>
    <w:rsid w:val="00EB1FE5"/>
    <w:rsid w:val="00EB31B4"/>
    <w:rsid w:val="00EE61E7"/>
    <w:rsid w:val="00F016F5"/>
    <w:rsid w:val="00F069DF"/>
    <w:rsid w:val="00F117FA"/>
    <w:rsid w:val="00F122AC"/>
    <w:rsid w:val="00F219D0"/>
    <w:rsid w:val="00F35DB3"/>
    <w:rsid w:val="00F37CA7"/>
    <w:rsid w:val="00F411D3"/>
    <w:rsid w:val="00F46E40"/>
    <w:rsid w:val="00F5429C"/>
    <w:rsid w:val="00F613FE"/>
    <w:rsid w:val="00F61AC9"/>
    <w:rsid w:val="00F6567D"/>
    <w:rsid w:val="00F72955"/>
    <w:rsid w:val="00F739C4"/>
    <w:rsid w:val="00F80A36"/>
    <w:rsid w:val="00F90D7E"/>
    <w:rsid w:val="00FA0670"/>
    <w:rsid w:val="00FA20C7"/>
    <w:rsid w:val="00FA6203"/>
    <w:rsid w:val="00FA691D"/>
    <w:rsid w:val="00FB2B12"/>
    <w:rsid w:val="00FB2BC4"/>
    <w:rsid w:val="00FC1DAA"/>
    <w:rsid w:val="00FC4BF5"/>
    <w:rsid w:val="00FC519B"/>
    <w:rsid w:val="00FC6BC7"/>
    <w:rsid w:val="00FC7CF2"/>
    <w:rsid w:val="00FD7884"/>
    <w:rsid w:val="00FF17B4"/>
    <w:rsid w:val="00FF5BF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654745D"/>
  <w15:chartTrackingRefBased/>
  <w15:docId w15:val="{DBC1B0CF-89A7-4391-907D-AFE9BB814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528"/>
  </w:style>
  <w:style w:type="paragraph" w:styleId="Heading1">
    <w:name w:val="heading 1"/>
    <w:basedOn w:val="Normal"/>
    <w:next w:val="Normal"/>
    <w:link w:val="Heading1Char"/>
    <w:uiPriority w:val="9"/>
    <w:qFormat/>
    <w:rsid w:val="009E434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27D6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2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7260"/>
  </w:style>
  <w:style w:type="paragraph" w:styleId="Footer">
    <w:name w:val="footer"/>
    <w:basedOn w:val="Normal"/>
    <w:link w:val="FooterChar"/>
    <w:uiPriority w:val="99"/>
    <w:unhideWhenUsed/>
    <w:rsid w:val="00DE72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7260"/>
  </w:style>
  <w:style w:type="paragraph" w:styleId="NoSpacing">
    <w:name w:val="No Spacing"/>
    <w:link w:val="NoSpacingChar"/>
    <w:uiPriority w:val="1"/>
    <w:qFormat/>
    <w:rsid w:val="00DE726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E7260"/>
    <w:rPr>
      <w:rFonts w:eastAsiaTheme="minorEastAsia"/>
      <w:lang w:val="en-US"/>
    </w:rPr>
  </w:style>
  <w:style w:type="character" w:styleId="Hyperlink">
    <w:name w:val="Hyperlink"/>
    <w:basedOn w:val="DefaultParagraphFont"/>
    <w:uiPriority w:val="99"/>
    <w:unhideWhenUsed/>
    <w:rsid w:val="006E245E"/>
    <w:rPr>
      <w:color w:val="0563C1" w:themeColor="hyperlink"/>
      <w:u w:val="single"/>
    </w:rPr>
  </w:style>
  <w:style w:type="character" w:customStyle="1" w:styleId="UnresolvedMention1">
    <w:name w:val="Unresolved Mention1"/>
    <w:basedOn w:val="DefaultParagraphFont"/>
    <w:uiPriority w:val="99"/>
    <w:semiHidden/>
    <w:unhideWhenUsed/>
    <w:rsid w:val="006E245E"/>
    <w:rPr>
      <w:color w:val="605E5C"/>
      <w:shd w:val="clear" w:color="auto" w:fill="E1DFDD"/>
    </w:rPr>
  </w:style>
  <w:style w:type="paragraph" w:styleId="ListParagraph">
    <w:name w:val="List Paragraph"/>
    <w:basedOn w:val="Normal"/>
    <w:uiPriority w:val="34"/>
    <w:qFormat/>
    <w:rsid w:val="00683175"/>
    <w:pPr>
      <w:ind w:left="720"/>
      <w:contextualSpacing/>
    </w:pPr>
  </w:style>
  <w:style w:type="numbering" w:customStyle="1" w:styleId="ImportedStyle3">
    <w:name w:val="Imported Style 3"/>
    <w:rsid w:val="009E434E"/>
    <w:pPr>
      <w:numPr>
        <w:numId w:val="5"/>
      </w:numPr>
    </w:pPr>
  </w:style>
  <w:style w:type="character" w:customStyle="1" w:styleId="Heading1Char">
    <w:name w:val="Heading 1 Char"/>
    <w:basedOn w:val="DefaultParagraphFont"/>
    <w:link w:val="Heading1"/>
    <w:uiPriority w:val="9"/>
    <w:rsid w:val="009E434E"/>
    <w:rPr>
      <w:rFonts w:asciiTheme="majorHAnsi" w:eastAsiaTheme="majorEastAsia" w:hAnsiTheme="majorHAnsi" w:cstheme="majorBidi"/>
      <w:color w:val="2F5496" w:themeColor="accent1" w:themeShade="BF"/>
      <w:sz w:val="32"/>
      <w:szCs w:val="32"/>
    </w:rPr>
  </w:style>
  <w:style w:type="numbering" w:customStyle="1" w:styleId="ImportedStyle5">
    <w:name w:val="Imported Style 5"/>
    <w:rsid w:val="00F61AC9"/>
    <w:pPr>
      <w:numPr>
        <w:numId w:val="10"/>
      </w:numPr>
    </w:pPr>
  </w:style>
  <w:style w:type="numbering" w:customStyle="1" w:styleId="ImportedStyle6">
    <w:name w:val="Imported Style 6"/>
    <w:rsid w:val="00F61AC9"/>
    <w:pPr>
      <w:numPr>
        <w:numId w:val="12"/>
      </w:numPr>
    </w:pPr>
  </w:style>
  <w:style w:type="paragraph" w:styleId="TOCHeading">
    <w:name w:val="TOC Heading"/>
    <w:basedOn w:val="Heading1"/>
    <w:next w:val="Normal"/>
    <w:uiPriority w:val="39"/>
    <w:unhideWhenUsed/>
    <w:qFormat/>
    <w:rsid w:val="00C75668"/>
    <w:pPr>
      <w:outlineLvl w:val="9"/>
    </w:pPr>
    <w:rPr>
      <w:lang w:val="en-US"/>
    </w:rPr>
  </w:style>
  <w:style w:type="paragraph" w:styleId="TOC1">
    <w:name w:val="toc 1"/>
    <w:basedOn w:val="Normal"/>
    <w:next w:val="Normal"/>
    <w:autoRedefine/>
    <w:uiPriority w:val="39"/>
    <w:unhideWhenUsed/>
    <w:rsid w:val="006C0949"/>
    <w:pPr>
      <w:tabs>
        <w:tab w:val="right" w:leader="dot" w:pos="9016"/>
      </w:tabs>
      <w:spacing w:after="100"/>
    </w:pPr>
    <w:rPr>
      <w:rFonts w:ascii="Arial" w:eastAsia="Calibri" w:hAnsi="Arial" w:cs="Arial"/>
      <w:b/>
      <w:bCs/>
      <w:noProof/>
      <w:lang w:val="en-US"/>
    </w:rPr>
  </w:style>
  <w:style w:type="character" w:customStyle="1" w:styleId="Heading2Char">
    <w:name w:val="Heading 2 Char"/>
    <w:basedOn w:val="DefaultParagraphFont"/>
    <w:link w:val="Heading2"/>
    <w:uiPriority w:val="9"/>
    <w:rsid w:val="00927D6A"/>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4A25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25CF"/>
    <w:rPr>
      <w:sz w:val="20"/>
      <w:szCs w:val="20"/>
    </w:rPr>
  </w:style>
  <w:style w:type="character" w:styleId="FootnoteReference">
    <w:name w:val="footnote reference"/>
    <w:basedOn w:val="DefaultParagraphFont"/>
    <w:uiPriority w:val="99"/>
    <w:semiHidden/>
    <w:unhideWhenUsed/>
    <w:rsid w:val="004A25CF"/>
    <w:rPr>
      <w:vertAlign w:val="superscript"/>
    </w:rPr>
  </w:style>
  <w:style w:type="paragraph" w:styleId="EndnoteText">
    <w:name w:val="endnote text"/>
    <w:basedOn w:val="Normal"/>
    <w:link w:val="EndnoteTextChar"/>
    <w:uiPriority w:val="99"/>
    <w:semiHidden/>
    <w:unhideWhenUsed/>
    <w:rsid w:val="00B779B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779BA"/>
    <w:rPr>
      <w:sz w:val="20"/>
      <w:szCs w:val="20"/>
    </w:rPr>
  </w:style>
  <w:style w:type="character" w:styleId="EndnoteReference">
    <w:name w:val="endnote reference"/>
    <w:basedOn w:val="DefaultParagraphFont"/>
    <w:uiPriority w:val="99"/>
    <w:semiHidden/>
    <w:unhideWhenUsed/>
    <w:rsid w:val="00B779BA"/>
    <w:rPr>
      <w:vertAlign w:val="superscript"/>
    </w:rPr>
  </w:style>
  <w:style w:type="paragraph" w:styleId="TOC2">
    <w:name w:val="toc 2"/>
    <w:basedOn w:val="Normal"/>
    <w:next w:val="Normal"/>
    <w:autoRedefine/>
    <w:uiPriority w:val="39"/>
    <w:unhideWhenUsed/>
    <w:rsid w:val="00CA2847"/>
    <w:pPr>
      <w:tabs>
        <w:tab w:val="right" w:leader="dot" w:pos="9016"/>
      </w:tabs>
      <w:spacing w:after="100"/>
    </w:pPr>
    <w:rPr>
      <w:rFonts w:ascii="Arial" w:eastAsia="Calibri" w:hAnsi="Arial" w:cs="Arial"/>
      <w:b/>
      <w:bCs/>
      <w:noProof/>
    </w:rPr>
  </w:style>
  <w:style w:type="paragraph" w:styleId="BodyText">
    <w:name w:val="Body Text"/>
    <w:basedOn w:val="Normal"/>
    <w:link w:val="BodyTextChar"/>
    <w:uiPriority w:val="99"/>
    <w:semiHidden/>
    <w:unhideWhenUsed/>
    <w:rsid w:val="007100B0"/>
    <w:pPr>
      <w:spacing w:after="120"/>
    </w:pPr>
  </w:style>
  <w:style w:type="character" w:customStyle="1" w:styleId="BodyTextChar">
    <w:name w:val="Body Text Char"/>
    <w:basedOn w:val="DefaultParagraphFont"/>
    <w:link w:val="BodyText"/>
    <w:uiPriority w:val="99"/>
    <w:semiHidden/>
    <w:rsid w:val="00710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415262">
      <w:bodyDiv w:val="1"/>
      <w:marLeft w:val="0"/>
      <w:marRight w:val="0"/>
      <w:marTop w:val="0"/>
      <w:marBottom w:val="0"/>
      <w:divBdr>
        <w:top w:val="none" w:sz="0" w:space="0" w:color="auto"/>
        <w:left w:val="none" w:sz="0" w:space="0" w:color="auto"/>
        <w:bottom w:val="none" w:sz="0" w:space="0" w:color="auto"/>
        <w:right w:val="none" w:sz="0" w:space="0" w:color="auto"/>
      </w:divBdr>
    </w:div>
    <w:div w:id="134116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sd.govt.nz/about-msd-and-our-work/publications-resources/planning-strategy/social-sector-commissioning/index.html"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systemreview.health.govt.nz/final-repor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zdsn.org.nz/wp-content/uploads/2020/06/NZDSN-2020-Sector-Briefing-Final-19-11-2019-1.pdf" TargetMode="External"/><Relationship Id="rId5" Type="http://schemas.openxmlformats.org/officeDocument/2006/relationships/settings" Target="settings.xml"/><Relationship Id="rId15" Type="http://schemas.openxmlformats.org/officeDocument/2006/relationships/hyperlink" Target="https://nzdsn.org.nz/wp-content/uploads/2020/06/NZDSN-2020-Sector-Briefing-Final-19-11-2019-1.pdf" TargetMode="External"/><Relationship Id="rId23" Type="http://schemas.openxmlformats.org/officeDocument/2006/relationships/theme" Target="theme/theme1.xml"/><Relationship Id="rId10" Type="http://schemas.openxmlformats.org/officeDocument/2006/relationships/hyperlink" Target="https://nzdsn.org.nz/wp-content/uploads/2020/06/NZDSN-2020-Sector-Briefing-Final-19-11-2019-1.pdf"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msd.govt.nz/what-we-can-do/disability-services/disability-employment-action-plan/index.html"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2020-09-17T00:00:00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1EE5DD-D029-412A-B36E-699DED59F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16</Pages>
  <Words>6025</Words>
  <Characters>34345</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Briefing to Incoming Ministers</vt:lpstr>
    </vt:vector>
  </TitlesOfParts>
  <Company/>
  <LinksUpToDate>false</LinksUpToDate>
  <CharactersWithSpaces>40290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to Incoming Ministers</dc:title>
  <dc:subject/>
  <dc:creator>Sara Georgeson</dc:creator>
  <cp:keywords/>
  <dc:description/>
  <cp:lastModifiedBy>Garth Bennie</cp:lastModifiedBy>
  <cp:revision>58</cp:revision>
  <dcterms:created xsi:type="dcterms:W3CDTF">2020-10-29T00:03:00Z</dcterms:created>
  <dcterms:modified xsi:type="dcterms:W3CDTF">2020-11-08T22:29:00Z</dcterms:modified>
</cp:coreProperties>
</file>