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2B85" w14:textId="72AAFB09" w:rsidR="00CF3F76" w:rsidRPr="00082CC6" w:rsidRDefault="00CF3F76" w:rsidP="00082CC6">
      <w:pPr>
        <w:pStyle w:val="Heading2"/>
        <w:rPr>
          <w:b/>
          <w:bCs/>
          <w:sz w:val="28"/>
          <w:szCs w:val="28"/>
        </w:rPr>
      </w:pPr>
      <w:bookmarkStart w:id="0" w:name="_GoBack"/>
      <w:bookmarkEnd w:id="0"/>
      <w:r w:rsidRPr="00082CC6">
        <w:rPr>
          <w:b/>
          <w:bCs/>
          <w:sz w:val="28"/>
          <w:szCs w:val="28"/>
        </w:rPr>
        <w:t>Key messages</w:t>
      </w:r>
    </w:p>
    <w:p w14:paraId="0CC01E65" w14:textId="77777777" w:rsidR="00BD3A3B" w:rsidRPr="00082CC6" w:rsidRDefault="00BD3A3B" w:rsidP="00B75E1A">
      <w:pPr>
        <w:rPr>
          <w:rFonts w:cstheme="minorHAnsi"/>
          <w:b/>
          <w:bCs/>
          <w:lang w:val="mi-NZ"/>
        </w:rPr>
      </w:pPr>
    </w:p>
    <w:p w14:paraId="73F01BDE" w14:textId="7461901D" w:rsidR="00C94C50" w:rsidRPr="00082CC6" w:rsidRDefault="00C94C50" w:rsidP="00082CC6">
      <w:pPr>
        <w:pStyle w:val="NoSpacing"/>
        <w:rPr>
          <w:b/>
          <w:bCs/>
          <w:sz w:val="28"/>
          <w:szCs w:val="28"/>
          <w:lang w:val="mi-NZ"/>
        </w:rPr>
      </w:pPr>
      <w:r w:rsidRPr="00082CC6">
        <w:rPr>
          <w:b/>
          <w:bCs/>
          <w:sz w:val="28"/>
          <w:szCs w:val="28"/>
          <w:lang w:val="mi-NZ"/>
        </w:rPr>
        <w:t>Temporary scale-back o</w:t>
      </w:r>
      <w:r w:rsidR="007051C1" w:rsidRPr="00082CC6">
        <w:rPr>
          <w:b/>
          <w:bCs/>
          <w:sz w:val="28"/>
          <w:szCs w:val="28"/>
          <w:lang w:val="mi-NZ"/>
        </w:rPr>
        <w:t>f homecare</w:t>
      </w:r>
      <w:r w:rsidRPr="00082CC6">
        <w:rPr>
          <w:b/>
          <w:bCs/>
          <w:sz w:val="28"/>
          <w:szCs w:val="28"/>
          <w:lang w:val="mi-NZ"/>
        </w:rPr>
        <w:t xml:space="preserve"> services</w:t>
      </w:r>
    </w:p>
    <w:p w14:paraId="37C42CB4" w14:textId="58BE4B72" w:rsidR="00A67C8E" w:rsidRPr="00082CC6" w:rsidRDefault="00C94C50" w:rsidP="00082CC6">
      <w:pPr>
        <w:pStyle w:val="NoSpacing"/>
        <w:rPr>
          <w:sz w:val="28"/>
          <w:szCs w:val="28"/>
        </w:rPr>
      </w:pPr>
      <w:r w:rsidRPr="00082CC6">
        <w:rPr>
          <w:sz w:val="28"/>
          <w:szCs w:val="28"/>
        </w:rPr>
        <w:t xml:space="preserve">If Omicron </w:t>
      </w:r>
      <w:r w:rsidR="00082CC6">
        <w:rPr>
          <w:sz w:val="28"/>
          <w:szCs w:val="28"/>
        </w:rPr>
        <w:t xml:space="preserve">COVID-19 </w:t>
      </w:r>
      <w:r w:rsidRPr="00082CC6">
        <w:rPr>
          <w:sz w:val="28"/>
          <w:szCs w:val="28"/>
        </w:rPr>
        <w:t xml:space="preserve">cases increase, there is </w:t>
      </w:r>
      <w:r w:rsidR="00082CC6">
        <w:rPr>
          <w:sz w:val="28"/>
          <w:szCs w:val="28"/>
        </w:rPr>
        <w:t xml:space="preserve">the </w:t>
      </w:r>
      <w:r w:rsidRPr="00082CC6">
        <w:rPr>
          <w:sz w:val="28"/>
          <w:szCs w:val="28"/>
        </w:rPr>
        <w:t>potential for staff shortages in homecare, and homecare organisations will need to scale back services temporarily.</w:t>
      </w:r>
    </w:p>
    <w:p w14:paraId="543C5247" w14:textId="292D410A" w:rsidR="00A67C8E" w:rsidRPr="00082CC6" w:rsidRDefault="00A67C8E" w:rsidP="00E37A46">
      <w:pPr>
        <w:pStyle w:val="ListParagraph"/>
        <w:spacing w:after="0" w:line="240" w:lineRule="auto"/>
        <w:ind w:left="0" w:right="947"/>
        <w:rPr>
          <w:rFonts w:asciiTheme="minorHAnsi" w:hAnsiTheme="minorHAnsi" w:cstheme="minorHAnsi"/>
          <w:sz w:val="28"/>
          <w:szCs w:val="28"/>
        </w:rPr>
      </w:pPr>
    </w:p>
    <w:p w14:paraId="02D1A554" w14:textId="17612C62" w:rsidR="00182A80" w:rsidRPr="00082CC6" w:rsidRDefault="00182A80" w:rsidP="00082CC6">
      <w:pPr>
        <w:pStyle w:val="NoSpacing"/>
        <w:rPr>
          <w:b/>
          <w:bCs/>
          <w:sz w:val="28"/>
          <w:szCs w:val="28"/>
        </w:rPr>
      </w:pPr>
      <w:r w:rsidRPr="00082CC6">
        <w:rPr>
          <w:b/>
          <w:bCs/>
          <w:sz w:val="28"/>
          <w:szCs w:val="28"/>
        </w:rPr>
        <w:t>Planning ahead – for homecare clients and their family/whānau</w:t>
      </w:r>
    </w:p>
    <w:p w14:paraId="3FC0440F" w14:textId="5637BBCD" w:rsidR="00182A80" w:rsidRPr="00082CC6" w:rsidRDefault="00182A80" w:rsidP="00082CC6">
      <w:pPr>
        <w:pStyle w:val="NoSpacing"/>
        <w:rPr>
          <w:sz w:val="28"/>
          <w:szCs w:val="28"/>
        </w:rPr>
      </w:pPr>
      <w:r w:rsidRPr="00082CC6">
        <w:rPr>
          <w:sz w:val="28"/>
          <w:szCs w:val="28"/>
        </w:rPr>
        <w:t>People receiving homecare services are being asked to plan ahead with family/whānau and friends to step in and provide help with housework, meal preparation</w:t>
      </w:r>
      <w:r w:rsidR="00082CC6">
        <w:rPr>
          <w:sz w:val="28"/>
          <w:szCs w:val="28"/>
        </w:rPr>
        <w:t xml:space="preserve">, </w:t>
      </w:r>
      <w:r w:rsidRPr="00082CC6">
        <w:rPr>
          <w:sz w:val="28"/>
          <w:szCs w:val="28"/>
        </w:rPr>
        <w:t>cooking and help with personal cares</w:t>
      </w:r>
      <w:r w:rsidR="00082CC6">
        <w:rPr>
          <w:sz w:val="28"/>
          <w:szCs w:val="28"/>
        </w:rPr>
        <w:t xml:space="preserve"> </w:t>
      </w:r>
      <w:r w:rsidR="006769C8">
        <w:rPr>
          <w:sz w:val="28"/>
          <w:szCs w:val="28"/>
        </w:rPr>
        <w:t xml:space="preserve">- </w:t>
      </w:r>
      <w:r w:rsidR="006769C8" w:rsidRPr="00082CC6">
        <w:rPr>
          <w:sz w:val="28"/>
          <w:szCs w:val="28"/>
        </w:rPr>
        <w:t>if</w:t>
      </w:r>
      <w:r w:rsidRPr="00082CC6">
        <w:rPr>
          <w:sz w:val="28"/>
          <w:szCs w:val="28"/>
        </w:rPr>
        <w:t xml:space="preserve"> there are temporary staff shortages.</w:t>
      </w:r>
    </w:p>
    <w:p w14:paraId="375037CB" w14:textId="77777777" w:rsidR="0009605E" w:rsidRPr="00082CC6" w:rsidRDefault="0009605E" w:rsidP="0009605E">
      <w:pPr>
        <w:pStyle w:val="NoSpacing"/>
        <w:rPr>
          <w:b/>
          <w:bCs/>
          <w:sz w:val="28"/>
          <w:szCs w:val="28"/>
        </w:rPr>
      </w:pPr>
    </w:p>
    <w:p w14:paraId="4DFFC44C" w14:textId="72E683A4" w:rsidR="00182A80" w:rsidRPr="00082CC6" w:rsidRDefault="00182A80" w:rsidP="00082CC6">
      <w:pPr>
        <w:pStyle w:val="NoSpacing"/>
        <w:rPr>
          <w:b/>
          <w:bCs/>
          <w:sz w:val="28"/>
          <w:szCs w:val="28"/>
        </w:rPr>
      </w:pPr>
      <w:r w:rsidRPr="00082CC6">
        <w:rPr>
          <w:b/>
          <w:bCs/>
          <w:sz w:val="28"/>
          <w:szCs w:val="28"/>
        </w:rPr>
        <w:t>Planning ahead – for hospital staff and others who make referrals to homecare services</w:t>
      </w:r>
    </w:p>
    <w:p w14:paraId="681A8813" w14:textId="105515CE" w:rsidR="00182A80" w:rsidRPr="00082CC6" w:rsidRDefault="00182A80" w:rsidP="00082CC6">
      <w:pPr>
        <w:pStyle w:val="NoSpacing"/>
        <w:rPr>
          <w:sz w:val="28"/>
          <w:szCs w:val="28"/>
        </w:rPr>
      </w:pPr>
      <w:r w:rsidRPr="00082CC6">
        <w:rPr>
          <w:sz w:val="28"/>
          <w:szCs w:val="28"/>
        </w:rPr>
        <w:t>To manage if there are staff shortage</w:t>
      </w:r>
      <w:r w:rsidR="00082CC6">
        <w:rPr>
          <w:sz w:val="28"/>
          <w:szCs w:val="28"/>
        </w:rPr>
        <w:t>s</w:t>
      </w:r>
      <w:r w:rsidRPr="00082CC6">
        <w:rPr>
          <w:sz w:val="28"/>
          <w:szCs w:val="28"/>
        </w:rPr>
        <w:t>, it has been agreed by homecare organisations and funders</w:t>
      </w:r>
      <w:r w:rsidR="00082CC6">
        <w:rPr>
          <w:sz w:val="28"/>
          <w:szCs w:val="28"/>
        </w:rPr>
        <w:t>,</w:t>
      </w:r>
      <w:r w:rsidRPr="00082CC6">
        <w:rPr>
          <w:sz w:val="28"/>
          <w:szCs w:val="28"/>
        </w:rPr>
        <w:t xml:space="preserve"> including Disability Support Services (DSS), ACC and District Health Boards that:</w:t>
      </w:r>
    </w:p>
    <w:p w14:paraId="5CE33364" w14:textId="2B32309E" w:rsidR="00182A80" w:rsidRPr="00082CC6" w:rsidRDefault="00182A80" w:rsidP="00182A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082CC6">
        <w:rPr>
          <w:rFonts w:asciiTheme="minorHAnsi" w:hAnsiTheme="minorHAnsi" w:cstheme="minorHAnsi"/>
          <w:sz w:val="28"/>
          <w:szCs w:val="28"/>
        </w:rPr>
        <w:t xml:space="preserve">All homecare organisations will continue to accept referrals; however, depending on staff capacity, they may be </w:t>
      </w:r>
      <w:r w:rsidR="00082CC6">
        <w:rPr>
          <w:rFonts w:asciiTheme="minorHAnsi" w:hAnsiTheme="minorHAnsi" w:cstheme="minorHAnsi"/>
          <w:sz w:val="28"/>
          <w:szCs w:val="28"/>
        </w:rPr>
        <w:t xml:space="preserve">able to </w:t>
      </w:r>
      <w:r w:rsidRPr="00082CC6">
        <w:rPr>
          <w:rFonts w:asciiTheme="minorHAnsi" w:hAnsiTheme="minorHAnsi" w:cstheme="minorHAnsi"/>
          <w:sz w:val="28"/>
          <w:szCs w:val="28"/>
        </w:rPr>
        <w:t>provid</w:t>
      </w:r>
      <w:r w:rsidR="00082CC6">
        <w:rPr>
          <w:rFonts w:asciiTheme="minorHAnsi" w:hAnsiTheme="minorHAnsi" w:cstheme="minorHAnsi"/>
          <w:sz w:val="28"/>
          <w:szCs w:val="28"/>
        </w:rPr>
        <w:t>e</w:t>
      </w:r>
      <w:r w:rsidRPr="00082CC6">
        <w:rPr>
          <w:rFonts w:asciiTheme="minorHAnsi" w:hAnsiTheme="minorHAnsi" w:cstheme="minorHAnsi"/>
          <w:sz w:val="28"/>
          <w:szCs w:val="28"/>
        </w:rPr>
        <w:t xml:space="preserve"> essential cares only.  Please consider this when requesting support on discharge from hospital. </w:t>
      </w:r>
    </w:p>
    <w:p w14:paraId="13377226" w14:textId="77777777" w:rsidR="00182A80" w:rsidRPr="00082CC6" w:rsidRDefault="00182A80" w:rsidP="00182A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lang w:val="en-AU"/>
        </w:rPr>
      </w:pPr>
      <w:r w:rsidRPr="00082CC6">
        <w:rPr>
          <w:rFonts w:asciiTheme="minorHAnsi" w:hAnsiTheme="minorHAnsi" w:cstheme="minorHAnsi"/>
          <w:sz w:val="28"/>
          <w:szCs w:val="28"/>
        </w:rPr>
        <w:lastRenderedPageBreak/>
        <w:t xml:space="preserve">New requests for non-essential services such as housework will be deferred or declined. </w:t>
      </w:r>
    </w:p>
    <w:p w14:paraId="57BCFFA0" w14:textId="0503156B" w:rsidR="006940E5" w:rsidRPr="00082CC6" w:rsidRDefault="00CF3F76" w:rsidP="00082CC6">
      <w:pPr>
        <w:pStyle w:val="Heading2"/>
        <w:rPr>
          <w:b/>
          <w:bCs/>
          <w:sz w:val="28"/>
          <w:szCs w:val="28"/>
        </w:rPr>
      </w:pPr>
      <w:r w:rsidRPr="00082CC6">
        <w:rPr>
          <w:b/>
          <w:bCs/>
          <w:sz w:val="28"/>
          <w:szCs w:val="28"/>
        </w:rPr>
        <w:t>FAQs</w:t>
      </w:r>
    </w:p>
    <w:p w14:paraId="58B9A25E" w14:textId="77777777" w:rsidR="00CF3F76" w:rsidRPr="00082CC6" w:rsidRDefault="00CF3F76" w:rsidP="00E37A46">
      <w:pPr>
        <w:pStyle w:val="ListParagraph"/>
        <w:spacing w:after="0" w:line="240" w:lineRule="auto"/>
        <w:ind w:left="0" w:right="947"/>
        <w:rPr>
          <w:rFonts w:asciiTheme="minorHAnsi" w:hAnsiTheme="minorHAnsi" w:cstheme="minorHAnsi"/>
          <w:b/>
          <w:bCs/>
          <w:lang w:val="en-AU"/>
        </w:rPr>
      </w:pPr>
    </w:p>
    <w:p w14:paraId="2B080BF1" w14:textId="358F6244" w:rsidR="00E37A46" w:rsidRPr="00082CC6" w:rsidRDefault="00E37A46" w:rsidP="00E37A46">
      <w:pPr>
        <w:pStyle w:val="ListParagraph"/>
        <w:spacing w:after="0" w:line="240" w:lineRule="auto"/>
        <w:ind w:left="0" w:right="947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082CC6">
        <w:rPr>
          <w:rFonts w:asciiTheme="minorHAnsi" w:hAnsiTheme="minorHAnsi" w:cstheme="minorHAnsi"/>
          <w:b/>
          <w:bCs/>
          <w:sz w:val="28"/>
          <w:szCs w:val="28"/>
          <w:lang w:val="en-AU"/>
        </w:rPr>
        <w:t>What services could be affected?</w:t>
      </w:r>
    </w:p>
    <w:p w14:paraId="6EBED858" w14:textId="3F7FDA64" w:rsidR="00E37A46" w:rsidRPr="00082CC6" w:rsidRDefault="00E37A46" w:rsidP="00E37A46">
      <w:pPr>
        <w:spacing w:after="0" w:line="240" w:lineRule="auto"/>
        <w:ind w:right="947"/>
        <w:rPr>
          <w:rFonts w:cstheme="minorHAnsi"/>
          <w:sz w:val="28"/>
          <w:szCs w:val="28"/>
          <w:lang w:val="en-AU"/>
        </w:rPr>
      </w:pPr>
      <w:r w:rsidRPr="00082CC6">
        <w:rPr>
          <w:rFonts w:cstheme="minorHAnsi"/>
          <w:sz w:val="28"/>
          <w:szCs w:val="28"/>
          <w:lang w:val="en-AU"/>
        </w:rPr>
        <w:t>Homecare organisations may need to:</w:t>
      </w:r>
    </w:p>
    <w:p w14:paraId="2A7E8B5D" w14:textId="77777777" w:rsidR="00E37A46" w:rsidRPr="00082CC6" w:rsidRDefault="00E37A46" w:rsidP="00E37A46">
      <w:pPr>
        <w:pStyle w:val="ListParagraph"/>
        <w:numPr>
          <w:ilvl w:val="0"/>
          <w:numId w:val="1"/>
        </w:numPr>
        <w:ind w:right="946"/>
        <w:rPr>
          <w:rFonts w:asciiTheme="minorHAnsi" w:hAnsiTheme="minorHAnsi" w:cstheme="minorHAnsi"/>
          <w:sz w:val="28"/>
          <w:szCs w:val="28"/>
          <w:lang w:val="en-AU"/>
        </w:rPr>
      </w:pPr>
      <w:r w:rsidRPr="00082CC6">
        <w:rPr>
          <w:rFonts w:asciiTheme="minorHAnsi" w:hAnsiTheme="minorHAnsi" w:cstheme="minorHAnsi"/>
          <w:sz w:val="28"/>
          <w:szCs w:val="28"/>
          <w:lang w:val="en-AU"/>
        </w:rPr>
        <w:t>reduce or cease housework services,</w:t>
      </w:r>
    </w:p>
    <w:p w14:paraId="53B5337E" w14:textId="77777777" w:rsidR="00E37A46" w:rsidRPr="00082CC6" w:rsidRDefault="00E37A46" w:rsidP="00E37A46">
      <w:pPr>
        <w:pStyle w:val="ListParagraph"/>
        <w:numPr>
          <w:ilvl w:val="0"/>
          <w:numId w:val="1"/>
        </w:numPr>
        <w:ind w:right="946"/>
        <w:rPr>
          <w:rFonts w:asciiTheme="minorHAnsi" w:hAnsiTheme="minorHAnsi" w:cstheme="minorHAnsi"/>
          <w:sz w:val="28"/>
          <w:szCs w:val="28"/>
          <w:lang w:val="en-AU"/>
        </w:rPr>
      </w:pPr>
      <w:r w:rsidRPr="00082CC6">
        <w:rPr>
          <w:rFonts w:asciiTheme="minorHAnsi" w:hAnsiTheme="minorHAnsi" w:cstheme="minorHAnsi"/>
          <w:sz w:val="28"/>
          <w:szCs w:val="28"/>
          <w:lang w:val="en-AU"/>
        </w:rPr>
        <w:t>reduce the number of support visits,</w:t>
      </w:r>
    </w:p>
    <w:p w14:paraId="69855844" w14:textId="455C9C8C" w:rsidR="00E37A46" w:rsidRPr="00082CC6" w:rsidRDefault="00E37A46" w:rsidP="00E37A46">
      <w:pPr>
        <w:pStyle w:val="ListParagraph"/>
        <w:numPr>
          <w:ilvl w:val="0"/>
          <w:numId w:val="1"/>
        </w:numPr>
        <w:spacing w:after="0"/>
        <w:ind w:right="947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082CC6">
        <w:rPr>
          <w:rFonts w:asciiTheme="minorHAnsi" w:hAnsiTheme="minorHAnsi" w:cstheme="minorHAnsi"/>
          <w:sz w:val="28"/>
          <w:szCs w:val="28"/>
          <w:lang w:val="en-AU"/>
        </w:rPr>
        <w:t xml:space="preserve">change the support worker and/or time and frequency that you currently receive a service.  </w:t>
      </w:r>
    </w:p>
    <w:p w14:paraId="0CEE7A1C" w14:textId="77777777" w:rsidR="00470BF1" w:rsidRPr="00082CC6" w:rsidRDefault="00470BF1" w:rsidP="00082CC6">
      <w:pPr>
        <w:pStyle w:val="ListParagraph"/>
        <w:spacing w:after="0"/>
        <w:ind w:right="947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14:paraId="3821A512" w14:textId="5CDF0129" w:rsidR="00E37A46" w:rsidRPr="00082CC6" w:rsidRDefault="00FF36CF" w:rsidP="00082CC6">
      <w:pPr>
        <w:pStyle w:val="NoSpacing"/>
        <w:rPr>
          <w:b/>
          <w:bCs/>
          <w:sz w:val="28"/>
          <w:szCs w:val="28"/>
        </w:rPr>
      </w:pPr>
      <w:r w:rsidRPr="00082CC6">
        <w:rPr>
          <w:b/>
          <w:bCs/>
          <w:sz w:val="28"/>
          <w:szCs w:val="28"/>
        </w:rPr>
        <w:t>Who will let people</w:t>
      </w:r>
      <w:r w:rsidR="008147E8" w:rsidRPr="00082CC6">
        <w:rPr>
          <w:b/>
          <w:bCs/>
          <w:sz w:val="28"/>
          <w:szCs w:val="28"/>
        </w:rPr>
        <w:t xml:space="preserve"> know if services need to be temporarily scaled</w:t>
      </w:r>
      <w:r w:rsidR="00861ABD" w:rsidRPr="00082CC6">
        <w:rPr>
          <w:b/>
          <w:bCs/>
          <w:sz w:val="28"/>
          <w:szCs w:val="28"/>
        </w:rPr>
        <w:t xml:space="preserve"> back?</w:t>
      </w:r>
    </w:p>
    <w:p w14:paraId="723C5B48" w14:textId="0C9D7632" w:rsidR="00861ABD" w:rsidRDefault="00861ABD" w:rsidP="0009605E">
      <w:pPr>
        <w:pStyle w:val="NoSpacing"/>
        <w:rPr>
          <w:sz w:val="28"/>
          <w:szCs w:val="28"/>
        </w:rPr>
      </w:pPr>
      <w:r w:rsidRPr="00082CC6">
        <w:rPr>
          <w:sz w:val="28"/>
          <w:szCs w:val="28"/>
        </w:rPr>
        <w:t>Home</w:t>
      </w:r>
      <w:r w:rsidR="00082CC6">
        <w:rPr>
          <w:sz w:val="28"/>
          <w:szCs w:val="28"/>
        </w:rPr>
        <w:t xml:space="preserve"> </w:t>
      </w:r>
      <w:r w:rsidRPr="00082CC6">
        <w:rPr>
          <w:sz w:val="28"/>
          <w:szCs w:val="28"/>
        </w:rPr>
        <w:t>care service providers will let their clients know if services need to be temporarily scaled back due to staff shortages.</w:t>
      </w:r>
    </w:p>
    <w:p w14:paraId="0FCC17A9" w14:textId="77777777" w:rsidR="00082CC6" w:rsidRPr="00082CC6" w:rsidRDefault="00082CC6" w:rsidP="0009605E">
      <w:pPr>
        <w:pStyle w:val="NoSpacing"/>
        <w:rPr>
          <w:sz w:val="28"/>
          <w:szCs w:val="28"/>
        </w:rPr>
      </w:pPr>
    </w:p>
    <w:p w14:paraId="0AB816CF" w14:textId="77777777" w:rsidR="0009605E" w:rsidRPr="00082CC6" w:rsidRDefault="0009605E" w:rsidP="00082CC6">
      <w:pPr>
        <w:pStyle w:val="NoSpacing"/>
        <w:rPr>
          <w:sz w:val="28"/>
          <w:szCs w:val="28"/>
        </w:rPr>
      </w:pPr>
    </w:p>
    <w:p w14:paraId="5B632AF0" w14:textId="77777777" w:rsidR="00082CC6" w:rsidRDefault="00082CC6" w:rsidP="00C92EB7">
      <w:pPr>
        <w:spacing w:after="0" w:line="240" w:lineRule="auto"/>
        <w:ind w:right="947"/>
        <w:rPr>
          <w:rFonts w:cstheme="minorHAnsi"/>
          <w:b/>
          <w:bCs/>
          <w:sz w:val="28"/>
          <w:szCs w:val="28"/>
          <w:lang w:val="en-AU"/>
        </w:rPr>
      </w:pPr>
    </w:p>
    <w:p w14:paraId="0BF21413" w14:textId="77777777" w:rsidR="00082CC6" w:rsidRDefault="00082CC6" w:rsidP="00C92EB7">
      <w:pPr>
        <w:spacing w:after="0" w:line="240" w:lineRule="auto"/>
        <w:ind w:right="947"/>
        <w:rPr>
          <w:rFonts w:cstheme="minorHAnsi"/>
          <w:b/>
          <w:bCs/>
          <w:sz w:val="28"/>
          <w:szCs w:val="28"/>
          <w:lang w:val="en-AU"/>
        </w:rPr>
      </w:pPr>
    </w:p>
    <w:p w14:paraId="67DDA19A" w14:textId="06732F81" w:rsidR="00707AEC" w:rsidRPr="00082CC6" w:rsidRDefault="00707AEC" w:rsidP="00C92EB7">
      <w:pPr>
        <w:spacing w:after="0" w:line="240" w:lineRule="auto"/>
        <w:ind w:right="947"/>
        <w:rPr>
          <w:rFonts w:cstheme="minorHAnsi"/>
          <w:b/>
          <w:bCs/>
          <w:sz w:val="28"/>
          <w:szCs w:val="28"/>
          <w:lang w:val="en-AU"/>
        </w:rPr>
      </w:pPr>
      <w:r w:rsidRPr="00082CC6">
        <w:rPr>
          <w:rFonts w:cstheme="minorHAnsi"/>
          <w:b/>
          <w:bCs/>
          <w:sz w:val="28"/>
          <w:szCs w:val="28"/>
          <w:lang w:val="en-AU"/>
        </w:rPr>
        <w:t>Will this impact home medical services provided?</w:t>
      </w:r>
    </w:p>
    <w:p w14:paraId="3C8D8E60" w14:textId="3A5719BA" w:rsidR="00707AEC" w:rsidRPr="00082CC6" w:rsidRDefault="00707AEC" w:rsidP="00F3243C">
      <w:pPr>
        <w:spacing w:after="0" w:line="240" w:lineRule="auto"/>
        <w:ind w:right="947"/>
        <w:rPr>
          <w:rFonts w:cstheme="minorHAnsi"/>
          <w:sz w:val="28"/>
          <w:szCs w:val="28"/>
          <w:lang w:val="en-AU"/>
        </w:rPr>
      </w:pPr>
      <w:r w:rsidRPr="00082CC6">
        <w:rPr>
          <w:rFonts w:cstheme="minorHAnsi"/>
          <w:sz w:val="28"/>
          <w:szCs w:val="28"/>
          <w:lang w:val="en-AU"/>
        </w:rPr>
        <w:t>No, this is</w:t>
      </w:r>
      <w:r w:rsidR="00627922" w:rsidRPr="00082CC6">
        <w:rPr>
          <w:rFonts w:cstheme="minorHAnsi"/>
          <w:sz w:val="28"/>
          <w:szCs w:val="28"/>
          <w:lang w:val="en-AU"/>
        </w:rPr>
        <w:t xml:space="preserve"> strictly</w:t>
      </w:r>
      <w:r w:rsidRPr="00082CC6">
        <w:rPr>
          <w:rFonts w:cstheme="minorHAnsi"/>
          <w:sz w:val="28"/>
          <w:szCs w:val="28"/>
          <w:lang w:val="en-AU"/>
        </w:rPr>
        <w:t xml:space="preserve"> about </w:t>
      </w:r>
      <w:r w:rsidR="00DD2E05" w:rsidRPr="00082CC6">
        <w:rPr>
          <w:rFonts w:cstheme="minorHAnsi"/>
          <w:sz w:val="28"/>
          <w:szCs w:val="28"/>
          <w:lang w:val="en-AU"/>
        </w:rPr>
        <w:t xml:space="preserve">homecare </w:t>
      </w:r>
      <w:r w:rsidRPr="00082CC6">
        <w:rPr>
          <w:rFonts w:cstheme="minorHAnsi"/>
          <w:sz w:val="28"/>
          <w:szCs w:val="28"/>
          <w:lang w:val="en-AU"/>
        </w:rPr>
        <w:t>services</w:t>
      </w:r>
      <w:r w:rsidR="00F14ADB" w:rsidRPr="00082CC6">
        <w:rPr>
          <w:rFonts w:cstheme="minorHAnsi"/>
          <w:sz w:val="28"/>
          <w:szCs w:val="28"/>
          <w:lang w:val="en-AU"/>
        </w:rPr>
        <w:t>—i</w:t>
      </w:r>
      <w:r w:rsidRPr="00082CC6">
        <w:rPr>
          <w:rFonts w:cstheme="minorHAnsi"/>
          <w:sz w:val="28"/>
          <w:szCs w:val="28"/>
          <w:lang w:val="en-AU"/>
        </w:rPr>
        <w:t>t’</w:t>
      </w:r>
      <w:r w:rsidR="00F14ADB" w:rsidRPr="00082CC6">
        <w:rPr>
          <w:rFonts w:cstheme="minorHAnsi"/>
          <w:sz w:val="28"/>
          <w:szCs w:val="28"/>
          <w:lang w:val="en-AU"/>
        </w:rPr>
        <w:t>s</w:t>
      </w:r>
      <w:r w:rsidRPr="00082CC6">
        <w:rPr>
          <w:rFonts w:cstheme="minorHAnsi"/>
          <w:sz w:val="28"/>
          <w:szCs w:val="28"/>
          <w:lang w:val="en-AU"/>
        </w:rPr>
        <w:t xml:space="preserve"> not about medical care or support. </w:t>
      </w:r>
    </w:p>
    <w:p w14:paraId="2724B108" w14:textId="77777777" w:rsidR="00F3243C" w:rsidRPr="00082CC6" w:rsidRDefault="00F3243C" w:rsidP="00F3243C">
      <w:pPr>
        <w:spacing w:after="0" w:line="240" w:lineRule="auto"/>
        <w:ind w:right="947"/>
        <w:rPr>
          <w:rFonts w:cstheme="minorHAnsi"/>
          <w:sz w:val="28"/>
          <w:szCs w:val="28"/>
          <w:lang w:val="en-AU"/>
        </w:rPr>
      </w:pPr>
    </w:p>
    <w:p w14:paraId="1D9BD544" w14:textId="3A82CD83" w:rsidR="00707AEC" w:rsidRPr="00082CC6" w:rsidRDefault="00707AEC" w:rsidP="00F3243C">
      <w:pPr>
        <w:spacing w:after="0" w:line="240" w:lineRule="auto"/>
        <w:ind w:right="946"/>
        <w:rPr>
          <w:rFonts w:cstheme="minorHAnsi"/>
          <w:b/>
          <w:bCs/>
          <w:sz w:val="28"/>
          <w:szCs w:val="28"/>
          <w:lang w:val="en-AU"/>
        </w:rPr>
      </w:pPr>
      <w:r w:rsidRPr="00082CC6">
        <w:rPr>
          <w:rFonts w:cstheme="minorHAnsi"/>
          <w:b/>
          <w:bCs/>
          <w:sz w:val="28"/>
          <w:szCs w:val="28"/>
          <w:lang w:val="en-AU"/>
        </w:rPr>
        <w:lastRenderedPageBreak/>
        <w:t xml:space="preserve">Is homecare service an essential </w:t>
      </w:r>
      <w:r w:rsidR="00D461F1" w:rsidRPr="00082CC6">
        <w:rPr>
          <w:rFonts w:cstheme="minorHAnsi"/>
          <w:b/>
          <w:bCs/>
          <w:sz w:val="28"/>
          <w:szCs w:val="28"/>
          <w:lang w:val="en-AU"/>
        </w:rPr>
        <w:t xml:space="preserve">or critical </w:t>
      </w:r>
      <w:r w:rsidRPr="00082CC6">
        <w:rPr>
          <w:rFonts w:cstheme="minorHAnsi"/>
          <w:b/>
          <w:bCs/>
          <w:sz w:val="28"/>
          <w:szCs w:val="28"/>
          <w:lang w:val="en-AU"/>
        </w:rPr>
        <w:t>service?</w:t>
      </w:r>
    </w:p>
    <w:p w14:paraId="3063BD07" w14:textId="77777777" w:rsidR="00CB076B" w:rsidRDefault="00A01140" w:rsidP="00F3243C">
      <w:pPr>
        <w:spacing w:after="0" w:line="240" w:lineRule="auto"/>
        <w:rPr>
          <w:rFonts w:cstheme="minorHAnsi"/>
          <w:sz w:val="28"/>
          <w:szCs w:val="28"/>
        </w:rPr>
      </w:pPr>
      <w:r w:rsidRPr="00082CC6">
        <w:rPr>
          <w:rFonts w:cstheme="minorHAnsi"/>
          <w:sz w:val="28"/>
          <w:szCs w:val="28"/>
        </w:rPr>
        <w:t>The</w:t>
      </w:r>
      <w:r w:rsidR="00BC24E0" w:rsidRPr="00082CC6">
        <w:rPr>
          <w:rFonts w:cstheme="minorHAnsi"/>
          <w:sz w:val="28"/>
          <w:szCs w:val="28"/>
        </w:rPr>
        <w:t xml:space="preserve"> Ministry of Health’s website</w:t>
      </w:r>
      <w:r w:rsidRPr="00082CC6">
        <w:rPr>
          <w:rFonts w:cstheme="minorHAnsi"/>
          <w:sz w:val="28"/>
          <w:szCs w:val="28"/>
        </w:rPr>
        <w:t xml:space="preserve"> </w:t>
      </w:r>
      <w:r w:rsidR="00417498" w:rsidRPr="00082CC6">
        <w:rPr>
          <w:rFonts w:cstheme="minorHAnsi"/>
          <w:sz w:val="28"/>
          <w:szCs w:val="28"/>
        </w:rPr>
        <w:t xml:space="preserve">outlines the </w:t>
      </w:r>
      <w:r w:rsidR="008978EA" w:rsidRPr="00082CC6">
        <w:rPr>
          <w:rFonts w:cstheme="minorHAnsi"/>
          <w:sz w:val="28"/>
          <w:szCs w:val="28"/>
        </w:rPr>
        <w:t>definition for critical health services here:</w:t>
      </w:r>
      <w:r w:rsidR="00BC24E0" w:rsidRPr="00082CC6">
        <w:rPr>
          <w:rFonts w:cstheme="minorHAnsi"/>
          <w:sz w:val="28"/>
          <w:szCs w:val="28"/>
        </w:rPr>
        <w:t xml:space="preserve"> </w:t>
      </w:r>
      <w:hyperlink r:id="rId8" w:history="1">
        <w:r w:rsidR="00BC24E0" w:rsidRPr="00082CC6">
          <w:rPr>
            <w:rStyle w:val="Hyperlink"/>
            <w:rFonts w:cstheme="minorHAnsi"/>
            <w:color w:val="2E74B5" w:themeColor="accent5" w:themeShade="BF"/>
            <w:sz w:val="28"/>
            <w:szCs w:val="28"/>
          </w:rPr>
          <w:t>Guidance for critical health services during an Omicron outbreak | Ministry of Health NZ</w:t>
        </w:r>
      </w:hyperlink>
      <w:r w:rsidR="00BC24E0" w:rsidRPr="00082CC6">
        <w:rPr>
          <w:rFonts w:cstheme="minorHAnsi"/>
          <w:sz w:val="28"/>
          <w:szCs w:val="28"/>
        </w:rPr>
        <w:t>.</w:t>
      </w:r>
      <w:r w:rsidR="00BD3A3B" w:rsidRPr="00082CC6">
        <w:rPr>
          <w:rFonts w:cstheme="minorHAnsi"/>
          <w:sz w:val="28"/>
          <w:szCs w:val="28"/>
        </w:rPr>
        <w:t xml:space="preserve"> </w:t>
      </w:r>
    </w:p>
    <w:p w14:paraId="1EA3C823" w14:textId="77777777" w:rsidR="00CB076B" w:rsidRDefault="00CB076B" w:rsidP="00F3243C">
      <w:pPr>
        <w:spacing w:after="0" w:line="240" w:lineRule="auto"/>
        <w:rPr>
          <w:rFonts w:cstheme="minorHAnsi"/>
          <w:sz w:val="28"/>
          <w:szCs w:val="28"/>
        </w:rPr>
      </w:pPr>
    </w:p>
    <w:p w14:paraId="49CCCC4E" w14:textId="4712E55E" w:rsidR="00995DB2" w:rsidRPr="00082CC6" w:rsidRDefault="00995DB2" w:rsidP="00F3243C">
      <w:pPr>
        <w:spacing w:after="0" w:line="240" w:lineRule="auto"/>
        <w:rPr>
          <w:rFonts w:cstheme="minorHAnsi"/>
          <w:sz w:val="28"/>
          <w:szCs w:val="28"/>
        </w:rPr>
      </w:pPr>
      <w:r w:rsidRPr="00082CC6">
        <w:rPr>
          <w:rFonts w:cstheme="minorHAnsi"/>
          <w:sz w:val="28"/>
          <w:szCs w:val="28"/>
        </w:rPr>
        <w:t>Home</w:t>
      </w:r>
      <w:r w:rsidR="00DD2E05" w:rsidRPr="00082CC6">
        <w:rPr>
          <w:rFonts w:cstheme="minorHAnsi"/>
          <w:sz w:val="28"/>
          <w:szCs w:val="28"/>
        </w:rPr>
        <w:t xml:space="preserve">care </w:t>
      </w:r>
      <w:r w:rsidRPr="00082CC6">
        <w:rPr>
          <w:rFonts w:cstheme="minorHAnsi"/>
          <w:sz w:val="28"/>
          <w:szCs w:val="28"/>
        </w:rPr>
        <w:t>services for older people or people with disabilities would be considered critical if they are needed to prevent an immediate risk of death or serious injury to a person or prevent serious harm. For example, most people could cope adequately without their home being vacuumed for a few weeks. However, if a person’s health or disability means that they cannot keep their house clean enough to stay healthy, the support they receive to do so would be considered critical</w:t>
      </w:r>
      <w:r w:rsidR="003278D0" w:rsidRPr="00082CC6">
        <w:rPr>
          <w:rFonts w:cstheme="minorHAnsi"/>
          <w:sz w:val="28"/>
          <w:szCs w:val="28"/>
        </w:rPr>
        <w:t>.</w:t>
      </w:r>
    </w:p>
    <w:p w14:paraId="2143BCE9" w14:textId="77777777" w:rsidR="00F3243C" w:rsidRPr="00082CC6" w:rsidRDefault="00F3243C" w:rsidP="00F3243C">
      <w:pPr>
        <w:spacing w:after="0" w:line="240" w:lineRule="auto"/>
        <w:rPr>
          <w:rFonts w:cstheme="minorHAnsi"/>
          <w:sz w:val="28"/>
          <w:szCs w:val="28"/>
        </w:rPr>
      </w:pPr>
    </w:p>
    <w:p w14:paraId="34780714" w14:textId="552FA749" w:rsidR="00F3243C" w:rsidRPr="00082CC6" w:rsidRDefault="00707AEC" w:rsidP="00F3243C">
      <w:pPr>
        <w:spacing w:after="0" w:line="240" w:lineRule="auto"/>
        <w:ind w:right="947"/>
        <w:rPr>
          <w:rFonts w:cstheme="minorHAnsi"/>
          <w:b/>
          <w:bCs/>
          <w:sz w:val="28"/>
          <w:szCs w:val="28"/>
        </w:rPr>
      </w:pPr>
      <w:r w:rsidRPr="00082CC6">
        <w:rPr>
          <w:rFonts w:cstheme="minorHAnsi"/>
          <w:b/>
          <w:bCs/>
          <w:sz w:val="28"/>
          <w:szCs w:val="28"/>
        </w:rPr>
        <w:t>What else are the Ministry and</w:t>
      </w:r>
      <w:r w:rsidR="003E7A29" w:rsidRPr="00082CC6">
        <w:rPr>
          <w:rFonts w:cstheme="minorHAnsi"/>
          <w:b/>
          <w:bCs/>
          <w:sz w:val="28"/>
          <w:szCs w:val="28"/>
        </w:rPr>
        <w:t xml:space="preserve"> other</w:t>
      </w:r>
      <w:r w:rsidRPr="00082CC6">
        <w:rPr>
          <w:rFonts w:cstheme="minorHAnsi"/>
          <w:b/>
          <w:bCs/>
          <w:sz w:val="28"/>
          <w:szCs w:val="28"/>
        </w:rPr>
        <w:t xml:space="preserve"> </w:t>
      </w:r>
      <w:r w:rsidR="003E7A29" w:rsidRPr="00082CC6">
        <w:rPr>
          <w:rFonts w:cstheme="minorHAnsi"/>
          <w:b/>
          <w:bCs/>
          <w:sz w:val="28"/>
          <w:szCs w:val="28"/>
        </w:rPr>
        <w:t>funders for home</w:t>
      </w:r>
      <w:r w:rsidR="004A62BA">
        <w:rPr>
          <w:rFonts w:cstheme="minorHAnsi"/>
          <w:b/>
          <w:bCs/>
          <w:sz w:val="28"/>
          <w:szCs w:val="28"/>
        </w:rPr>
        <w:t xml:space="preserve"> care</w:t>
      </w:r>
      <w:r w:rsidR="003E7A29" w:rsidRPr="00082CC6">
        <w:rPr>
          <w:rFonts w:cstheme="minorHAnsi"/>
          <w:b/>
          <w:bCs/>
          <w:sz w:val="28"/>
          <w:szCs w:val="28"/>
        </w:rPr>
        <w:t xml:space="preserve"> programmes</w:t>
      </w:r>
      <w:r w:rsidRPr="00082CC6">
        <w:rPr>
          <w:rFonts w:cstheme="minorHAnsi"/>
          <w:b/>
          <w:bCs/>
          <w:sz w:val="28"/>
          <w:szCs w:val="28"/>
        </w:rPr>
        <w:t xml:space="preserve"> doing to </w:t>
      </w:r>
      <w:r w:rsidR="00C9264F" w:rsidRPr="00082CC6">
        <w:rPr>
          <w:rFonts w:cstheme="minorHAnsi"/>
          <w:b/>
          <w:bCs/>
          <w:sz w:val="28"/>
          <w:szCs w:val="28"/>
        </w:rPr>
        <w:t>minimise the impact on the workforce</w:t>
      </w:r>
      <w:r w:rsidRPr="00082CC6">
        <w:rPr>
          <w:rFonts w:cstheme="minorHAnsi"/>
          <w:b/>
          <w:bCs/>
          <w:sz w:val="28"/>
          <w:szCs w:val="28"/>
        </w:rPr>
        <w:t>?</w:t>
      </w:r>
    </w:p>
    <w:p w14:paraId="2D455BA6" w14:textId="4A9205AF" w:rsidR="00C83728" w:rsidRPr="00082CC6" w:rsidRDefault="007B5538" w:rsidP="007B5538">
      <w:pPr>
        <w:spacing w:after="0" w:line="240" w:lineRule="auto"/>
        <w:ind w:right="947"/>
        <w:rPr>
          <w:rFonts w:cstheme="minorHAnsi"/>
          <w:sz w:val="28"/>
          <w:szCs w:val="28"/>
          <w:lang w:val="en-AU"/>
        </w:rPr>
      </w:pPr>
      <w:r w:rsidRPr="007B5538">
        <w:rPr>
          <w:rFonts w:cstheme="minorHAnsi"/>
          <w:sz w:val="28"/>
          <w:szCs w:val="28"/>
        </w:rPr>
        <w:t xml:space="preserve">The Ministry of Health is making vaccine boosters available and providing information, advice and guidance on how people can stay safe and they are working collaboratively with </w:t>
      </w:r>
      <w:r>
        <w:rPr>
          <w:rFonts w:cstheme="minorHAnsi"/>
          <w:sz w:val="28"/>
          <w:szCs w:val="28"/>
        </w:rPr>
        <w:t>homecare organisations</w:t>
      </w:r>
      <w:r w:rsidRPr="007B5538">
        <w:rPr>
          <w:rFonts w:cstheme="minorHAnsi"/>
          <w:sz w:val="28"/>
          <w:szCs w:val="28"/>
        </w:rPr>
        <w:t xml:space="preserve"> to wo</w:t>
      </w:r>
      <w:r>
        <w:rPr>
          <w:rFonts w:cstheme="minorHAnsi"/>
          <w:sz w:val="28"/>
          <w:szCs w:val="28"/>
        </w:rPr>
        <w:t>r</w:t>
      </w:r>
      <w:r w:rsidRPr="007B5538">
        <w:rPr>
          <w:rFonts w:cstheme="minorHAnsi"/>
          <w:sz w:val="28"/>
          <w:szCs w:val="28"/>
        </w:rPr>
        <w:t>k through how best they can support the workforce and clients.</w:t>
      </w:r>
    </w:p>
    <w:sectPr w:rsidR="00C83728" w:rsidRPr="00082C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37B4" w14:textId="77777777" w:rsidR="00971CB5" w:rsidRDefault="00971CB5" w:rsidP="00B75E1A">
      <w:pPr>
        <w:spacing w:after="0" w:line="240" w:lineRule="auto"/>
      </w:pPr>
      <w:r>
        <w:separator/>
      </w:r>
    </w:p>
  </w:endnote>
  <w:endnote w:type="continuationSeparator" w:id="0">
    <w:p w14:paraId="23DEDE98" w14:textId="77777777" w:rsidR="00971CB5" w:rsidRDefault="00971CB5" w:rsidP="00B7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4356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A5CB3B" w14:textId="24D6B056" w:rsidR="00F3243C" w:rsidRDefault="00F324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7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7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FDF48" w14:textId="77777777" w:rsidR="00F3243C" w:rsidRDefault="00F3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3EFE" w14:textId="77777777" w:rsidR="00971CB5" w:rsidRDefault="00971CB5" w:rsidP="00B75E1A">
      <w:pPr>
        <w:spacing w:after="0" w:line="240" w:lineRule="auto"/>
      </w:pPr>
      <w:r>
        <w:separator/>
      </w:r>
    </w:p>
  </w:footnote>
  <w:footnote w:type="continuationSeparator" w:id="0">
    <w:p w14:paraId="2142152F" w14:textId="77777777" w:rsidR="00971CB5" w:rsidRDefault="00971CB5" w:rsidP="00B7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AFB1" w14:textId="13250FC3" w:rsidR="00B75E1A" w:rsidRDefault="00F3243C">
    <w:pPr>
      <w:pStyle w:val="Header"/>
    </w:pPr>
    <w:r>
      <w:rPr>
        <w:noProof/>
        <w:color w:val="FF0000"/>
        <w:lang w:eastAsia="en-NZ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8F603F7" wp14:editId="249EB3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cad4da291e32eb44b3a7aab" descr="{&quot;HashCode&quot;:20221335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9BD6B" w14:textId="65CE6AF8" w:rsidR="00F3243C" w:rsidRPr="00F3243C" w:rsidRDefault="00F3243C" w:rsidP="00F3243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243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F603F7" id="_x0000_t202" coordsize="21600,21600" o:spt="202" path="m,l,21600r21600,l21600,xe">
              <v:stroke joinstyle="miter"/>
              <v:path gradientshapeok="t" o:connecttype="rect"/>
            </v:shapetype>
            <v:shape id="MSIPCM1cad4da291e32eb44b3a7aab" o:spid="_x0000_s1026" type="#_x0000_t202" alt="{&quot;HashCode&quot;:20221335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" o:allowincell="f" filled="f" stroked="f" strokeweight=".5pt">
              <v:textbox inset=",0,,0">
                <w:txbxContent>
                  <w:p w14:paraId="6D49BD6B" w14:textId="65CE6AF8" w:rsidR="00F3243C" w:rsidRPr="00F3243C" w:rsidRDefault="00F3243C" w:rsidP="00F3243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243C">
                      <w:rPr>
                        <w:rFonts w:ascii="Calibri" w:hAnsi="Calibri" w:cs="Calibri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0017">
      <w:rPr>
        <w:noProof/>
        <w:color w:val="FF0000"/>
        <w:lang w:eastAsia="en-NZ"/>
      </w:rPr>
      <w:drawing>
        <wp:anchor distT="0" distB="0" distL="114300" distR="114300" simplePos="0" relativeHeight="251655680" behindDoc="1" locked="0" layoutInCell="1" allowOverlap="1" wp14:anchorId="434DB73F" wp14:editId="177BD636">
          <wp:simplePos x="0" y="0"/>
          <wp:positionH relativeFrom="column">
            <wp:posOffset>4556760</wp:posOffset>
          </wp:positionH>
          <wp:positionV relativeFrom="paragraph">
            <wp:posOffset>-316865</wp:posOffset>
          </wp:positionV>
          <wp:extent cx="1536700" cy="641350"/>
          <wp:effectExtent l="0" t="0" r="6350" b="6350"/>
          <wp:wrapTight wrapText="bothSides">
            <wp:wrapPolygon edited="0">
              <wp:start x="0" y="0"/>
              <wp:lineTo x="0" y="21172"/>
              <wp:lineTo x="21421" y="21172"/>
              <wp:lineTo x="2142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017">
      <w:rPr>
        <w:noProof/>
        <w:color w:val="FF0000"/>
        <w:lang w:eastAsia="en-NZ"/>
      </w:rPr>
      <w:drawing>
        <wp:anchor distT="0" distB="0" distL="114300" distR="114300" simplePos="0" relativeHeight="251657728" behindDoc="1" locked="0" layoutInCell="1" allowOverlap="1" wp14:anchorId="04D5A5CB" wp14:editId="13461DDD">
          <wp:simplePos x="0" y="0"/>
          <wp:positionH relativeFrom="margin">
            <wp:posOffset>1243965</wp:posOffset>
          </wp:positionH>
          <wp:positionV relativeFrom="paragraph">
            <wp:posOffset>-266065</wp:posOffset>
          </wp:positionV>
          <wp:extent cx="2929255" cy="438150"/>
          <wp:effectExtent l="0" t="0" r="4445" b="0"/>
          <wp:wrapTight wrapText="bothSides">
            <wp:wrapPolygon edited="0">
              <wp:start x="0" y="0"/>
              <wp:lineTo x="0" y="20661"/>
              <wp:lineTo x="21492" y="20661"/>
              <wp:lineTo x="214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2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017">
      <w:rPr>
        <w:noProof/>
        <w:color w:val="FF0000"/>
        <w:lang w:eastAsia="en-NZ"/>
      </w:rPr>
      <w:drawing>
        <wp:anchor distT="0" distB="0" distL="114300" distR="114300" simplePos="0" relativeHeight="251656704" behindDoc="1" locked="0" layoutInCell="1" allowOverlap="1" wp14:anchorId="03F454D8" wp14:editId="4F67A6BA">
          <wp:simplePos x="0" y="0"/>
          <wp:positionH relativeFrom="margin">
            <wp:posOffset>196850</wp:posOffset>
          </wp:positionH>
          <wp:positionV relativeFrom="paragraph">
            <wp:posOffset>-379730</wp:posOffset>
          </wp:positionV>
          <wp:extent cx="654050" cy="643255"/>
          <wp:effectExtent l="0" t="0" r="0" b="4445"/>
          <wp:wrapTight wrapText="bothSides">
            <wp:wrapPolygon edited="0">
              <wp:start x="0" y="0"/>
              <wp:lineTo x="0" y="21110"/>
              <wp:lineTo x="20761" y="21110"/>
              <wp:lineTo x="207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E04"/>
    <w:multiLevelType w:val="hybridMultilevel"/>
    <w:tmpl w:val="7EDEA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556"/>
    <w:multiLevelType w:val="hybridMultilevel"/>
    <w:tmpl w:val="7DFCA5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3F37"/>
    <w:multiLevelType w:val="hybridMultilevel"/>
    <w:tmpl w:val="60A64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4F9"/>
    <w:multiLevelType w:val="hybridMultilevel"/>
    <w:tmpl w:val="845E8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CF0"/>
    <w:multiLevelType w:val="hybridMultilevel"/>
    <w:tmpl w:val="26B44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B78"/>
    <w:multiLevelType w:val="hybridMultilevel"/>
    <w:tmpl w:val="31A62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0EF7"/>
    <w:multiLevelType w:val="hybridMultilevel"/>
    <w:tmpl w:val="73F87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35BC"/>
    <w:multiLevelType w:val="hybridMultilevel"/>
    <w:tmpl w:val="37308554"/>
    <w:lvl w:ilvl="0" w:tplc="442A92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A"/>
    <w:rsid w:val="00082CC6"/>
    <w:rsid w:val="0009605E"/>
    <w:rsid w:val="000B5BBC"/>
    <w:rsid w:val="001074F2"/>
    <w:rsid w:val="0012568F"/>
    <w:rsid w:val="00157301"/>
    <w:rsid w:val="00182A80"/>
    <w:rsid w:val="001A0B00"/>
    <w:rsid w:val="001C1599"/>
    <w:rsid w:val="00224927"/>
    <w:rsid w:val="0023017D"/>
    <w:rsid w:val="00264253"/>
    <w:rsid w:val="00295DA4"/>
    <w:rsid w:val="002A2D9C"/>
    <w:rsid w:val="002B36F2"/>
    <w:rsid w:val="002F120C"/>
    <w:rsid w:val="00321BF4"/>
    <w:rsid w:val="003278D0"/>
    <w:rsid w:val="0033393B"/>
    <w:rsid w:val="00377B96"/>
    <w:rsid w:val="003A0017"/>
    <w:rsid w:val="003A179E"/>
    <w:rsid w:val="003E7A29"/>
    <w:rsid w:val="00404245"/>
    <w:rsid w:val="00404B1A"/>
    <w:rsid w:val="00413148"/>
    <w:rsid w:val="00417498"/>
    <w:rsid w:val="00470BF1"/>
    <w:rsid w:val="00495A8F"/>
    <w:rsid w:val="004A62BA"/>
    <w:rsid w:val="00530D34"/>
    <w:rsid w:val="005A1375"/>
    <w:rsid w:val="005E42AC"/>
    <w:rsid w:val="006130A9"/>
    <w:rsid w:val="00627922"/>
    <w:rsid w:val="00650121"/>
    <w:rsid w:val="00665ABC"/>
    <w:rsid w:val="00672147"/>
    <w:rsid w:val="006769C8"/>
    <w:rsid w:val="006940E5"/>
    <w:rsid w:val="006A1C62"/>
    <w:rsid w:val="006B58C8"/>
    <w:rsid w:val="007051C1"/>
    <w:rsid w:val="00707AEC"/>
    <w:rsid w:val="00713854"/>
    <w:rsid w:val="00737831"/>
    <w:rsid w:val="007B5538"/>
    <w:rsid w:val="007E0AAC"/>
    <w:rsid w:val="00812911"/>
    <w:rsid w:val="008147E8"/>
    <w:rsid w:val="0082709E"/>
    <w:rsid w:val="008362B1"/>
    <w:rsid w:val="0084427B"/>
    <w:rsid w:val="00861ABD"/>
    <w:rsid w:val="00863CD9"/>
    <w:rsid w:val="008752A7"/>
    <w:rsid w:val="00875429"/>
    <w:rsid w:val="008926DC"/>
    <w:rsid w:val="00894260"/>
    <w:rsid w:val="008978EA"/>
    <w:rsid w:val="008B6B12"/>
    <w:rsid w:val="009017FD"/>
    <w:rsid w:val="00944E6F"/>
    <w:rsid w:val="00971CB5"/>
    <w:rsid w:val="009905DA"/>
    <w:rsid w:val="00995DB2"/>
    <w:rsid w:val="009F4B02"/>
    <w:rsid w:val="00A01140"/>
    <w:rsid w:val="00A01D84"/>
    <w:rsid w:val="00A02F22"/>
    <w:rsid w:val="00A309D9"/>
    <w:rsid w:val="00A52E83"/>
    <w:rsid w:val="00A67C8E"/>
    <w:rsid w:val="00A707EF"/>
    <w:rsid w:val="00A73914"/>
    <w:rsid w:val="00A85122"/>
    <w:rsid w:val="00B1327C"/>
    <w:rsid w:val="00B341B5"/>
    <w:rsid w:val="00B44101"/>
    <w:rsid w:val="00B510EA"/>
    <w:rsid w:val="00B54300"/>
    <w:rsid w:val="00B75E1A"/>
    <w:rsid w:val="00B813B6"/>
    <w:rsid w:val="00BC24E0"/>
    <w:rsid w:val="00BD3A3B"/>
    <w:rsid w:val="00BF5E43"/>
    <w:rsid w:val="00C02613"/>
    <w:rsid w:val="00C1673A"/>
    <w:rsid w:val="00C25413"/>
    <w:rsid w:val="00C342F7"/>
    <w:rsid w:val="00C54DAC"/>
    <w:rsid w:val="00C64B7C"/>
    <w:rsid w:val="00C6712E"/>
    <w:rsid w:val="00C83728"/>
    <w:rsid w:val="00C91C93"/>
    <w:rsid w:val="00C9264F"/>
    <w:rsid w:val="00C92EB7"/>
    <w:rsid w:val="00C94C50"/>
    <w:rsid w:val="00CB076B"/>
    <w:rsid w:val="00CE66AE"/>
    <w:rsid w:val="00CF3F76"/>
    <w:rsid w:val="00D318FF"/>
    <w:rsid w:val="00D371B2"/>
    <w:rsid w:val="00D44CEC"/>
    <w:rsid w:val="00D461F1"/>
    <w:rsid w:val="00D76374"/>
    <w:rsid w:val="00D87D7E"/>
    <w:rsid w:val="00DA6F05"/>
    <w:rsid w:val="00DB5926"/>
    <w:rsid w:val="00DB761E"/>
    <w:rsid w:val="00DC002A"/>
    <w:rsid w:val="00DD2481"/>
    <w:rsid w:val="00DD2E05"/>
    <w:rsid w:val="00E10521"/>
    <w:rsid w:val="00E37A46"/>
    <w:rsid w:val="00E53D1A"/>
    <w:rsid w:val="00EA19EE"/>
    <w:rsid w:val="00EB4AB0"/>
    <w:rsid w:val="00ED6F53"/>
    <w:rsid w:val="00F008FB"/>
    <w:rsid w:val="00F07EAF"/>
    <w:rsid w:val="00F14ADB"/>
    <w:rsid w:val="00F3243C"/>
    <w:rsid w:val="00F40FDF"/>
    <w:rsid w:val="00F42D90"/>
    <w:rsid w:val="00F93EC9"/>
    <w:rsid w:val="00FD377A"/>
    <w:rsid w:val="00FD526D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62890"/>
  <w15:chartTrackingRefBased/>
  <w15:docId w15:val="{9DDA60B4-3870-47CF-A6A6-CD63BB7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A"/>
  </w:style>
  <w:style w:type="paragraph" w:styleId="Footer">
    <w:name w:val="footer"/>
    <w:basedOn w:val="Normal"/>
    <w:link w:val="FooterChar"/>
    <w:uiPriority w:val="99"/>
    <w:unhideWhenUsed/>
    <w:rsid w:val="00B7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A"/>
  </w:style>
  <w:style w:type="paragraph" w:styleId="ListParagraph">
    <w:name w:val="List Paragraph"/>
    <w:basedOn w:val="Normal"/>
    <w:link w:val="ListParagraphChar"/>
    <w:uiPriority w:val="34"/>
    <w:qFormat/>
    <w:rsid w:val="000B5BBC"/>
    <w:pPr>
      <w:ind w:left="720"/>
      <w:contextualSpacing/>
    </w:pPr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BC"/>
    <w:pPr>
      <w:spacing w:after="12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BC"/>
    <w:rPr>
      <w:rFonts w:ascii="Calibri" w:hAnsi="Calibr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5BBC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B5BB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6A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1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11"/>
    <w:rPr>
      <w:rFonts w:ascii="Calibri" w:hAnsi="Calibr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3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1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4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4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96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our-work/diseases-and-conditions/covid-19-novel-coronavirus/covid-19-information-health-professionals/guidance-critical-health-services-during-omicron-outbre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0216-27B8-4576-9302-1C6AB3F6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Tien</dc:creator>
  <cp:keywords/>
  <dc:description/>
  <cp:lastModifiedBy>Admin Nzdsn</cp:lastModifiedBy>
  <cp:revision>2</cp:revision>
  <dcterms:created xsi:type="dcterms:W3CDTF">2022-02-09T22:58:00Z</dcterms:created>
  <dcterms:modified xsi:type="dcterms:W3CDTF">2022-02-09T22:58:00Z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de0340-1b79-4219-98d1-80f4121fcf17_Enabled">
    <vt:lpwstr>true</vt:lpwstr>
  </property>
  <property fmtid="{D5CDD505-2E9C-101B-9397-08002B2CF9AE}" pid="3" name="MSIP_Label_96de0340-1b79-4219-98d1-80f4121fcf17_SetDate">
    <vt:lpwstr>2022-01-31T19:24:04Z</vt:lpwstr>
  </property>
  <property fmtid="{D5CDD505-2E9C-101B-9397-08002B2CF9AE}" pid="4" name="MSIP_Label_96de0340-1b79-4219-98d1-80f4121fcf17_Method">
    <vt:lpwstr>Privileged</vt:lpwstr>
  </property>
  <property fmtid="{D5CDD505-2E9C-101B-9397-08002B2CF9AE}" pid="5" name="MSIP_Label_96de0340-1b79-4219-98d1-80f4121fcf17_Name">
    <vt:lpwstr>UNCLASSIFIED</vt:lpwstr>
  </property>
  <property fmtid="{D5CDD505-2E9C-101B-9397-08002B2CF9AE}" pid="6" name="MSIP_Label_96de0340-1b79-4219-98d1-80f4121fcf17_SiteId">
    <vt:lpwstr>0051ec7f-c4f5-41e6-b397-24b855b2a57e</vt:lpwstr>
  </property>
  <property fmtid="{D5CDD505-2E9C-101B-9397-08002B2CF9AE}" pid="7" name="MSIP_Label_96de0340-1b79-4219-98d1-80f4121fcf17_ActionId">
    <vt:lpwstr>759ec0f0-0af2-4794-9690-70c643dd180b</vt:lpwstr>
  </property>
  <property fmtid="{D5CDD505-2E9C-101B-9397-08002B2CF9AE}" pid="8" name="MSIP_Label_96de0340-1b79-4219-98d1-80f4121fcf17_ContentBits">
    <vt:lpwstr>1</vt:lpwstr>
  </property>
</Properties>
</file>