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F32B7" w14:textId="029A2BB4" w:rsidR="00496D62" w:rsidRPr="00496D62" w:rsidRDefault="00496D62" w:rsidP="00496D62">
      <w:pPr>
        <w:spacing w:after="0" w:line="240" w:lineRule="auto"/>
        <w:rPr>
          <w:rFonts w:ascii="Calibri" w:eastAsia="Times New Roman" w:hAnsi="Calibri" w:cs="Times New Roman"/>
          <w:i/>
          <w:lang w:eastAsia="ko-KR"/>
        </w:rPr>
      </w:pPr>
      <w:r w:rsidRPr="00496D62">
        <w:rPr>
          <w:rFonts w:ascii="Calibri" w:eastAsia="Times New Roman" w:hAnsi="Calibri" w:cs="Times New Roman"/>
          <w:b/>
          <w:color w:val="006272"/>
          <w:sz w:val="40"/>
          <w:szCs w:val="26"/>
          <w:lang w:eastAsia="ko-KR"/>
        </w:rPr>
        <w:t xml:space="preserve">Submission on </w:t>
      </w:r>
      <w:r w:rsidR="001D04B0">
        <w:rPr>
          <w:rFonts w:ascii="Calibri" w:eastAsia="Times New Roman" w:hAnsi="Calibri" w:cs="Times New Roman"/>
          <w:b/>
          <w:i/>
          <w:iCs/>
          <w:color w:val="006272"/>
          <w:sz w:val="40"/>
          <w:szCs w:val="26"/>
          <w:lang w:eastAsia="ko-KR"/>
        </w:rPr>
        <w:t>C</w:t>
      </w:r>
      <w:r w:rsidR="001D04B0" w:rsidRPr="001D04B0">
        <w:rPr>
          <w:rFonts w:ascii="Calibri" w:eastAsia="Times New Roman" w:hAnsi="Calibri" w:cs="Times New Roman"/>
          <w:b/>
          <w:i/>
          <w:iCs/>
          <w:color w:val="006272"/>
          <w:sz w:val="40"/>
          <w:szCs w:val="26"/>
          <w:lang w:eastAsia="ko-KR"/>
        </w:rPr>
        <w:t>onsultation on regulations for the Incorporated Societies Act 2022</w:t>
      </w:r>
    </w:p>
    <w:p w14:paraId="46C9787D" w14:textId="77777777" w:rsidR="00496D62" w:rsidRPr="00496D62" w:rsidRDefault="00496D62" w:rsidP="00496D62">
      <w:pPr>
        <w:spacing w:before="360" w:after="200" w:line="240" w:lineRule="auto"/>
        <w:outlineLvl w:val="2"/>
        <w:rPr>
          <w:rFonts w:ascii="Calibri" w:eastAsia="Times New Roman" w:hAnsi="Calibri" w:cs="Times New Roman"/>
          <w:b/>
          <w:color w:val="006272"/>
          <w:sz w:val="30"/>
          <w:lang w:eastAsia="ko-KR"/>
        </w:rPr>
      </w:pPr>
      <w:r w:rsidRPr="00496D62">
        <w:rPr>
          <w:rFonts w:ascii="Calibri" w:eastAsia="Times New Roman" w:hAnsi="Calibri" w:cs="Times New Roman"/>
          <w:b/>
          <w:color w:val="006272"/>
          <w:sz w:val="30"/>
          <w:lang w:eastAsia="ko-KR"/>
        </w:rPr>
        <w:t>Your name and organisation</w:t>
      </w:r>
    </w:p>
    <w:tbl>
      <w:tblPr>
        <w:tblW w:w="0" w:type="auto"/>
        <w:tblBorders>
          <w:top w:val="single" w:sz="24" w:space="0" w:color="006272"/>
          <w:bottom w:val="single" w:sz="24" w:space="0" w:color="006272"/>
          <w:insideH w:val="single" w:sz="8" w:space="0" w:color="006272"/>
          <w:insideV w:val="single" w:sz="8" w:space="0" w:color="006272"/>
        </w:tblBorders>
        <w:tblLook w:val="0480" w:firstRow="0" w:lastRow="0" w:firstColumn="1" w:lastColumn="0" w:noHBand="0" w:noVBand="1"/>
      </w:tblPr>
      <w:tblGrid>
        <w:gridCol w:w="1655"/>
        <w:gridCol w:w="7361"/>
      </w:tblGrid>
      <w:tr w:rsidR="00496D62" w:rsidRPr="00496D62" w14:paraId="2CB5B2F1" w14:textId="77777777" w:rsidTr="007D182B">
        <w:tc>
          <w:tcPr>
            <w:tcW w:w="1668" w:type="dxa"/>
            <w:tcBorders>
              <w:left w:val="single" w:sz="4" w:space="0" w:color="006666"/>
            </w:tcBorders>
            <w:shd w:val="clear" w:color="auto" w:fill="auto"/>
          </w:tcPr>
          <w:p w14:paraId="3A201D5D" w14:textId="77777777" w:rsidR="00496D62" w:rsidRPr="00496D62" w:rsidRDefault="00496D62" w:rsidP="00723395">
            <w:pPr>
              <w:spacing w:before="60" w:after="60" w:line="240" w:lineRule="auto"/>
              <w:rPr>
                <w:rFonts w:ascii="Calibri" w:eastAsia="Times New Roman" w:hAnsi="Calibri" w:cs="Times New Roman"/>
                <w:b/>
                <w:bCs/>
                <w:lang w:eastAsia="ko-KR"/>
              </w:rPr>
            </w:pPr>
            <w:r w:rsidRPr="00496D62">
              <w:rPr>
                <w:rFonts w:ascii="Calibri" w:eastAsia="Times New Roman" w:hAnsi="Calibri" w:cs="Times New Roman"/>
                <w:b/>
                <w:bCs/>
                <w:lang w:eastAsia="ko-KR"/>
              </w:rPr>
              <w:t>Name</w:t>
            </w:r>
          </w:p>
        </w:tc>
        <w:tc>
          <w:tcPr>
            <w:tcW w:w="7618" w:type="dxa"/>
            <w:tcBorders>
              <w:right w:val="single" w:sz="4" w:space="0" w:color="006666"/>
            </w:tcBorders>
            <w:shd w:val="clear" w:color="auto" w:fill="auto"/>
          </w:tcPr>
          <w:p w14:paraId="6AF0A34D" w14:textId="59F9F725" w:rsidR="00723395" w:rsidRPr="00496D62" w:rsidRDefault="00723395" w:rsidP="00723395">
            <w:pPr>
              <w:spacing w:before="60" w:after="60" w:line="240" w:lineRule="auto"/>
              <w:rPr>
                <w:rFonts w:ascii="Calibri" w:eastAsia="Times New Roman" w:hAnsi="Calibri" w:cs="Times New Roman"/>
                <w:lang w:eastAsia="ko-KR"/>
              </w:rPr>
            </w:pPr>
            <w:r>
              <w:rPr>
                <w:rFonts w:ascii="Calibri" w:eastAsia="Times New Roman" w:hAnsi="Calibri" w:cs="Times New Roman"/>
                <w:lang w:eastAsia="ko-KR"/>
              </w:rPr>
              <w:t>Peter Reynolds, CEO</w:t>
            </w:r>
          </w:p>
        </w:tc>
      </w:tr>
      <w:tr w:rsidR="00496D62" w:rsidRPr="00496D62" w14:paraId="4D7C9787" w14:textId="77777777" w:rsidTr="007D182B">
        <w:tc>
          <w:tcPr>
            <w:tcW w:w="1668" w:type="dxa"/>
            <w:tcBorders>
              <w:left w:val="single" w:sz="4" w:space="0" w:color="006666"/>
            </w:tcBorders>
            <w:shd w:val="clear" w:color="auto" w:fill="auto"/>
          </w:tcPr>
          <w:p w14:paraId="519E85AA" w14:textId="77777777" w:rsidR="00496D62" w:rsidRPr="00496D62" w:rsidRDefault="00496D62" w:rsidP="00723395">
            <w:pPr>
              <w:spacing w:before="60" w:after="60" w:line="240" w:lineRule="auto"/>
              <w:rPr>
                <w:rFonts w:ascii="Calibri" w:eastAsia="Times New Roman" w:hAnsi="Calibri" w:cs="Times New Roman"/>
                <w:b/>
                <w:bCs/>
                <w:lang w:eastAsia="ko-KR"/>
              </w:rPr>
            </w:pPr>
            <w:r w:rsidRPr="00496D62">
              <w:rPr>
                <w:rFonts w:ascii="Calibri" w:eastAsia="Times New Roman" w:hAnsi="Calibri" w:cs="Times New Roman"/>
                <w:b/>
                <w:bCs/>
                <w:lang w:eastAsia="ko-KR"/>
              </w:rPr>
              <w:t>Organisation (if applicable)</w:t>
            </w:r>
          </w:p>
        </w:tc>
        <w:tc>
          <w:tcPr>
            <w:tcW w:w="7618" w:type="dxa"/>
            <w:tcBorders>
              <w:right w:val="single" w:sz="4" w:space="0" w:color="006666"/>
            </w:tcBorders>
            <w:shd w:val="clear" w:color="auto" w:fill="auto"/>
          </w:tcPr>
          <w:p w14:paraId="497ABADA" w14:textId="1160A563" w:rsidR="00496D62" w:rsidRPr="00496D62" w:rsidRDefault="00723395" w:rsidP="00723395">
            <w:pPr>
              <w:spacing w:before="60" w:after="60" w:line="240" w:lineRule="auto"/>
              <w:rPr>
                <w:rFonts w:ascii="Calibri" w:eastAsia="Times New Roman" w:hAnsi="Calibri" w:cs="Times New Roman"/>
                <w:lang w:eastAsia="ko-KR"/>
              </w:rPr>
            </w:pPr>
            <w:r w:rsidRPr="00723395">
              <w:rPr>
                <w:rFonts w:ascii="Calibri" w:eastAsia="Times New Roman" w:hAnsi="Calibri" w:cs="Times New Roman"/>
                <w:lang w:eastAsia="ko-KR"/>
              </w:rPr>
              <w:t>New Zealand Disability Support Network Incorporated</w:t>
            </w:r>
          </w:p>
          <w:p w14:paraId="045F0CD9" w14:textId="77777777" w:rsidR="00496D62" w:rsidRPr="00496D62" w:rsidRDefault="00496D62" w:rsidP="00723395">
            <w:pPr>
              <w:spacing w:before="60" w:after="60" w:line="240" w:lineRule="auto"/>
              <w:rPr>
                <w:rFonts w:ascii="Calibri" w:eastAsia="Times New Roman" w:hAnsi="Calibri" w:cs="Times New Roman"/>
                <w:lang w:eastAsia="ko-KR"/>
              </w:rPr>
            </w:pPr>
          </w:p>
        </w:tc>
      </w:tr>
      <w:tr w:rsidR="00496D62" w:rsidRPr="00496D62" w14:paraId="1C7A831F" w14:textId="77777777" w:rsidTr="007D182B">
        <w:tc>
          <w:tcPr>
            <w:tcW w:w="1668" w:type="dxa"/>
            <w:tcBorders>
              <w:left w:val="single" w:sz="4" w:space="0" w:color="006666"/>
            </w:tcBorders>
            <w:shd w:val="clear" w:color="auto" w:fill="auto"/>
          </w:tcPr>
          <w:p w14:paraId="3FCE06CF" w14:textId="77777777" w:rsidR="00496D62" w:rsidRPr="00496D62" w:rsidRDefault="00496D62" w:rsidP="00723395">
            <w:pPr>
              <w:spacing w:before="60" w:after="60" w:line="240" w:lineRule="auto"/>
              <w:rPr>
                <w:rFonts w:ascii="Calibri" w:eastAsia="Times New Roman" w:hAnsi="Calibri" w:cs="Times New Roman"/>
                <w:b/>
                <w:bCs/>
                <w:lang w:eastAsia="ko-KR"/>
              </w:rPr>
            </w:pPr>
            <w:r w:rsidRPr="00496D62">
              <w:rPr>
                <w:rFonts w:ascii="Calibri" w:eastAsia="Times New Roman" w:hAnsi="Calibri" w:cs="Times New Roman"/>
                <w:b/>
                <w:bCs/>
                <w:lang w:eastAsia="ko-KR"/>
              </w:rPr>
              <w:t>Contact details</w:t>
            </w:r>
          </w:p>
          <w:p w14:paraId="5DE81B33" w14:textId="77777777" w:rsidR="00496D62" w:rsidRPr="00496D62" w:rsidRDefault="00496D62" w:rsidP="00723395">
            <w:pPr>
              <w:spacing w:before="60" w:after="60" w:line="240" w:lineRule="auto"/>
              <w:rPr>
                <w:rFonts w:ascii="Calibri" w:eastAsia="Times New Roman" w:hAnsi="Calibri" w:cs="Times New Roman"/>
                <w:b/>
                <w:bCs/>
                <w:lang w:eastAsia="ko-KR"/>
              </w:rPr>
            </w:pPr>
          </w:p>
        </w:tc>
        <w:tc>
          <w:tcPr>
            <w:tcW w:w="7618" w:type="dxa"/>
            <w:tcBorders>
              <w:right w:val="single" w:sz="4" w:space="0" w:color="006666"/>
            </w:tcBorders>
            <w:shd w:val="clear" w:color="auto" w:fill="auto"/>
          </w:tcPr>
          <w:p w14:paraId="2C6851DD" w14:textId="6E2DBA08" w:rsidR="00496D62" w:rsidRDefault="00723395" w:rsidP="00723395">
            <w:pPr>
              <w:spacing w:before="60" w:after="60" w:line="240" w:lineRule="auto"/>
              <w:rPr>
                <w:rFonts w:ascii="Calibri" w:eastAsia="Times New Roman" w:hAnsi="Calibri" w:cs="Times New Roman"/>
                <w:lang w:eastAsia="ko-KR"/>
              </w:rPr>
            </w:pPr>
            <w:r>
              <w:rPr>
                <w:rFonts w:ascii="Calibri" w:eastAsia="Times New Roman" w:hAnsi="Calibri" w:cs="Times New Roman"/>
                <w:lang w:eastAsia="ko-KR"/>
              </w:rPr>
              <w:t>04 473 4678</w:t>
            </w:r>
          </w:p>
          <w:p w14:paraId="39195910" w14:textId="11A188C3" w:rsidR="00496D62" w:rsidRPr="00496D62" w:rsidRDefault="00960AF8" w:rsidP="00723395">
            <w:pPr>
              <w:spacing w:before="60" w:after="60" w:line="240" w:lineRule="auto"/>
              <w:rPr>
                <w:rFonts w:ascii="Calibri" w:eastAsia="Times New Roman" w:hAnsi="Calibri" w:cs="Times New Roman"/>
                <w:lang w:eastAsia="ko-KR"/>
              </w:rPr>
            </w:pPr>
            <w:hyperlink r:id="rId7" w:history="1">
              <w:r w:rsidR="00723395" w:rsidRPr="00465303">
                <w:rPr>
                  <w:rStyle w:val="Hyperlink"/>
                  <w:rFonts w:ascii="Calibri" w:eastAsia="Times New Roman" w:hAnsi="Calibri" w:cs="Times New Roman"/>
                  <w:lang w:eastAsia="ko-KR"/>
                </w:rPr>
                <w:t>peter@nzdsn.org.nz</w:t>
              </w:r>
            </w:hyperlink>
            <w:r w:rsidR="00723395">
              <w:rPr>
                <w:rFonts w:ascii="Calibri" w:eastAsia="Times New Roman" w:hAnsi="Calibri" w:cs="Times New Roman"/>
                <w:lang w:eastAsia="ko-KR"/>
              </w:rPr>
              <w:t xml:space="preserve"> </w:t>
            </w:r>
          </w:p>
        </w:tc>
      </w:tr>
    </w:tbl>
    <w:p w14:paraId="2304FA9B" w14:textId="77777777" w:rsidR="00496D62" w:rsidRPr="00496D62" w:rsidRDefault="00496D62" w:rsidP="00496D62">
      <w:pPr>
        <w:spacing w:before="240" w:after="0" w:line="240" w:lineRule="auto"/>
        <w:rPr>
          <w:rFonts w:ascii="Calibri" w:eastAsia="Times New Roman" w:hAnsi="Calibri" w:cs="Times New Roman"/>
          <w:lang w:eastAsia="ko-KR"/>
        </w:rPr>
      </w:pPr>
      <w:r w:rsidRPr="00496D62">
        <w:rPr>
          <w:rFonts w:ascii="Calibri" w:eastAsia="Times New Roman" w:hAnsi="Calibri" w:cs="Times New Roman"/>
          <w:lang w:eastAsia="ko-KR"/>
        </w:rPr>
        <w:t>[Double click on check boxes, then select ‘checked’ if you wish to select any of the following.]</w:t>
      </w:r>
    </w:p>
    <w:p w14:paraId="110EC495" w14:textId="77777777" w:rsidR="00496D62" w:rsidRPr="00496D62" w:rsidRDefault="00496D62" w:rsidP="00496D62">
      <w:pPr>
        <w:spacing w:before="240" w:after="0" w:line="240" w:lineRule="auto"/>
        <w:rPr>
          <w:rFonts w:ascii="Calibri" w:eastAsia="Times New Roman" w:hAnsi="Calibri" w:cs="Times New Roman"/>
          <w:lang w:eastAsia="ko-KR"/>
        </w:rPr>
      </w:pPr>
      <w:r w:rsidRPr="00496D62">
        <w:rPr>
          <w:rFonts w:ascii="MS Gothic" w:eastAsia="MS Gothic" w:hAnsi="MS Gothic" w:cs="Times New Roman"/>
          <w:lang w:val="en-US" w:eastAsia="ko-KR"/>
        </w:rPr>
        <w:fldChar w:fldCharType="begin">
          <w:ffData>
            <w:name w:val="Check1"/>
            <w:enabled/>
            <w:calcOnExit w:val="0"/>
            <w:checkBox>
              <w:sizeAuto/>
              <w:default w:val="0"/>
            </w:checkBox>
          </w:ffData>
        </w:fldChar>
      </w:r>
      <w:bookmarkStart w:id="0" w:name="Check1"/>
      <w:r w:rsidRPr="00496D62">
        <w:rPr>
          <w:rFonts w:ascii="MS Gothic" w:eastAsia="MS Gothic" w:hAnsi="MS Gothic" w:cs="Times New Roman"/>
          <w:lang w:val="en-US" w:eastAsia="ko-KR"/>
        </w:rPr>
        <w:instrText xml:space="preserve"> FORMCHECKBOX </w:instrText>
      </w:r>
      <w:r w:rsidR="00960AF8">
        <w:rPr>
          <w:rFonts w:ascii="MS Gothic" w:eastAsia="MS Gothic" w:hAnsi="MS Gothic" w:cs="Times New Roman"/>
          <w:lang w:val="en-US" w:eastAsia="ko-KR"/>
        </w:rPr>
      </w:r>
      <w:r w:rsidR="00960AF8">
        <w:rPr>
          <w:rFonts w:ascii="MS Gothic" w:eastAsia="MS Gothic" w:hAnsi="MS Gothic" w:cs="Times New Roman"/>
          <w:lang w:val="en-US" w:eastAsia="ko-KR"/>
        </w:rPr>
        <w:fldChar w:fldCharType="separate"/>
      </w:r>
      <w:r w:rsidRPr="00496D62">
        <w:rPr>
          <w:rFonts w:ascii="MS Gothic" w:eastAsia="MS Gothic" w:hAnsi="MS Gothic" w:cs="Times New Roman"/>
          <w:lang w:val="en-US" w:eastAsia="ko-KR"/>
        </w:rPr>
        <w:fldChar w:fldCharType="end"/>
      </w:r>
      <w:bookmarkEnd w:id="0"/>
      <w:r w:rsidRPr="00496D62">
        <w:rPr>
          <w:rFonts w:ascii="MS Gothic" w:eastAsia="MS Gothic" w:hAnsi="MS Gothic" w:cs="Times New Roman"/>
          <w:lang w:val="en-US" w:eastAsia="ko-KR"/>
        </w:rPr>
        <w:t xml:space="preserve"> </w:t>
      </w:r>
      <w:r w:rsidRPr="00496D62">
        <w:rPr>
          <w:rFonts w:ascii="Calibri" w:eastAsia="Times New Roman" w:hAnsi="Calibri" w:cs="Times New Roman"/>
          <w:lang w:eastAsia="ko-KR"/>
        </w:rPr>
        <w:t xml:space="preserve">The Privacy Act 2020 applies to submissions. Please check the box if you do </w:t>
      </w:r>
      <w:r w:rsidRPr="00496D62">
        <w:rPr>
          <w:rFonts w:ascii="Calibri" w:eastAsia="Times New Roman" w:hAnsi="Calibri" w:cs="Times New Roman"/>
          <w:u w:val="single"/>
          <w:lang w:eastAsia="ko-KR"/>
        </w:rPr>
        <w:t>not</w:t>
      </w:r>
      <w:r w:rsidRPr="00496D62">
        <w:rPr>
          <w:rFonts w:ascii="Calibri" w:eastAsia="Times New Roman" w:hAnsi="Calibri" w:cs="Times New Roman"/>
          <w:lang w:eastAsia="ko-KR"/>
        </w:rPr>
        <w:t xml:space="preserve"> wish your name or other personal information to be included in any information about submissions that MBIE may publish.</w:t>
      </w:r>
    </w:p>
    <w:p w14:paraId="7E984B69" w14:textId="77777777" w:rsidR="00496D62" w:rsidRPr="00496D62" w:rsidRDefault="00496D62" w:rsidP="00496D62">
      <w:pPr>
        <w:spacing w:before="240" w:after="0" w:line="240" w:lineRule="auto"/>
        <w:rPr>
          <w:rFonts w:ascii="Calibri" w:eastAsia="Times New Roman" w:hAnsi="Calibri" w:cs="Times New Roman"/>
          <w:lang w:eastAsia="ko-KR"/>
        </w:rPr>
      </w:pPr>
      <w:r w:rsidRPr="00496D62">
        <w:rPr>
          <w:rFonts w:ascii="MS Gothic" w:eastAsia="MS Gothic" w:hAnsi="MS Gothic" w:cs="Times New Roman"/>
          <w:lang w:val="en-US" w:eastAsia="ko-KR"/>
        </w:rPr>
        <w:fldChar w:fldCharType="begin">
          <w:ffData>
            <w:name w:val=""/>
            <w:enabled/>
            <w:calcOnExit w:val="0"/>
            <w:checkBox>
              <w:sizeAuto/>
              <w:default w:val="0"/>
            </w:checkBox>
          </w:ffData>
        </w:fldChar>
      </w:r>
      <w:r w:rsidRPr="00496D62">
        <w:rPr>
          <w:rFonts w:ascii="MS Gothic" w:eastAsia="MS Gothic" w:hAnsi="MS Gothic" w:cs="Times New Roman"/>
          <w:lang w:val="en-US" w:eastAsia="ko-KR"/>
        </w:rPr>
        <w:instrText xml:space="preserve"> </w:instrText>
      </w:r>
      <w:r w:rsidRPr="00496D62">
        <w:rPr>
          <w:rFonts w:ascii="MS Gothic" w:eastAsia="MS Gothic" w:hAnsi="MS Gothic" w:cs="Times New Roman" w:hint="eastAsia"/>
          <w:lang w:val="en-US" w:eastAsia="ko-KR"/>
        </w:rPr>
        <w:instrText>FORMCHECKBOX</w:instrText>
      </w:r>
      <w:r w:rsidRPr="00496D62">
        <w:rPr>
          <w:rFonts w:ascii="MS Gothic" w:eastAsia="MS Gothic" w:hAnsi="MS Gothic" w:cs="Times New Roman"/>
          <w:lang w:val="en-US" w:eastAsia="ko-KR"/>
        </w:rPr>
        <w:instrText xml:space="preserve"> </w:instrText>
      </w:r>
      <w:r w:rsidR="00960AF8">
        <w:rPr>
          <w:rFonts w:ascii="MS Gothic" w:eastAsia="MS Gothic" w:hAnsi="MS Gothic" w:cs="Times New Roman"/>
          <w:lang w:val="en-US" w:eastAsia="ko-KR"/>
        </w:rPr>
      </w:r>
      <w:r w:rsidR="00960AF8">
        <w:rPr>
          <w:rFonts w:ascii="MS Gothic" w:eastAsia="MS Gothic" w:hAnsi="MS Gothic" w:cs="Times New Roman"/>
          <w:lang w:val="en-US" w:eastAsia="ko-KR"/>
        </w:rPr>
        <w:fldChar w:fldCharType="separate"/>
      </w:r>
      <w:r w:rsidRPr="00496D62">
        <w:rPr>
          <w:rFonts w:ascii="MS Gothic" w:eastAsia="MS Gothic" w:hAnsi="MS Gothic" w:cs="Times New Roman"/>
          <w:lang w:val="en-US" w:eastAsia="ko-KR"/>
        </w:rPr>
        <w:fldChar w:fldCharType="end"/>
      </w:r>
      <w:r w:rsidRPr="00496D62">
        <w:rPr>
          <w:rFonts w:ascii="MS Gothic" w:eastAsia="MS Gothic" w:hAnsi="MS Gothic" w:cs="Times New Roman"/>
          <w:lang w:val="en-US" w:eastAsia="ko-KR"/>
        </w:rPr>
        <w:t xml:space="preserve"> </w:t>
      </w:r>
      <w:r w:rsidRPr="00496D62">
        <w:rPr>
          <w:rFonts w:ascii="Calibri" w:eastAsia="Times New Roman" w:hAnsi="Calibri" w:cs="Times New Roman"/>
          <w:lang w:eastAsia="ko-KR"/>
        </w:rPr>
        <w:t xml:space="preserve">MBIE intends to upload submissions received to MBIE’s website at </w:t>
      </w:r>
      <w:hyperlink r:id="rId8" w:history="1">
        <w:r w:rsidRPr="00496D62">
          <w:rPr>
            <w:rFonts w:ascii="Calibri" w:eastAsia="Times New Roman" w:hAnsi="Calibri" w:cs="Times New Roman"/>
            <w:color w:val="0563C1" w:themeColor="hyperlink"/>
            <w:u w:val="single"/>
            <w:lang w:eastAsia="ko-KR"/>
          </w:rPr>
          <w:t>www.mbie.govt.nz</w:t>
        </w:r>
      </w:hyperlink>
      <w:r w:rsidRPr="00496D62">
        <w:rPr>
          <w:rFonts w:ascii="Calibri" w:eastAsia="Times New Roman" w:hAnsi="Calibri" w:cs="Times New Roman"/>
          <w:lang w:eastAsia="ko-KR"/>
        </w:rPr>
        <w:t xml:space="preserve">. If you do </w:t>
      </w:r>
      <w:r w:rsidRPr="00496D62">
        <w:rPr>
          <w:rFonts w:ascii="Calibri" w:eastAsia="Times New Roman" w:hAnsi="Calibri" w:cs="Times New Roman"/>
          <w:u w:val="single"/>
          <w:lang w:eastAsia="ko-KR"/>
        </w:rPr>
        <w:t>not</w:t>
      </w:r>
      <w:r w:rsidRPr="00496D62">
        <w:rPr>
          <w:rFonts w:ascii="Calibri" w:eastAsia="Times New Roman" w:hAnsi="Calibri" w:cs="Times New Roman"/>
          <w:lang w:eastAsia="ko-KR"/>
        </w:rPr>
        <w:t xml:space="preserve"> want your submission to be placed on our website, please check the </w:t>
      </w:r>
      <w:proofErr w:type="gramStart"/>
      <w:r w:rsidRPr="00496D62">
        <w:rPr>
          <w:rFonts w:ascii="Calibri" w:eastAsia="Times New Roman" w:hAnsi="Calibri" w:cs="Times New Roman"/>
          <w:lang w:eastAsia="ko-KR"/>
        </w:rPr>
        <w:t>box</w:t>
      </w:r>
      <w:proofErr w:type="gramEnd"/>
      <w:r w:rsidRPr="00496D62">
        <w:rPr>
          <w:rFonts w:ascii="Calibri" w:eastAsia="Times New Roman" w:hAnsi="Calibri" w:cs="Times New Roman"/>
          <w:lang w:eastAsia="ko-KR"/>
        </w:rPr>
        <w:t xml:space="preserve"> and type an explanation below. </w:t>
      </w:r>
    </w:p>
    <w:p w14:paraId="3391FFB2" w14:textId="77777777" w:rsidR="00496D62" w:rsidRPr="00496D62" w:rsidRDefault="00496D62" w:rsidP="00496D62">
      <w:pPr>
        <w:pBdr>
          <w:top w:val="single" w:sz="4" w:space="1" w:color="auto"/>
          <w:left w:val="single" w:sz="4" w:space="4" w:color="auto"/>
          <w:bottom w:val="single" w:sz="4" w:space="1" w:color="auto"/>
          <w:right w:val="single" w:sz="4" w:space="4" w:color="auto"/>
        </w:pBdr>
        <w:spacing w:before="240" w:after="0" w:line="240" w:lineRule="auto"/>
        <w:rPr>
          <w:rFonts w:ascii="Calibri" w:eastAsia="Times New Roman" w:hAnsi="Calibri" w:cs="Times New Roman"/>
          <w:lang w:eastAsia="ko-KR"/>
        </w:rPr>
      </w:pPr>
      <w:r w:rsidRPr="00496D62">
        <w:rPr>
          <w:rFonts w:ascii="Calibri" w:eastAsia="Times New Roman" w:hAnsi="Calibri" w:cs="Times New Roman"/>
          <w:lang w:eastAsia="ko-KR"/>
        </w:rPr>
        <w:t xml:space="preserve">I do not want my submission placed on MBIE’s website because… </w:t>
      </w:r>
      <w:r w:rsidRPr="00496D62">
        <w:rPr>
          <w:rFonts w:ascii="Calibri" w:eastAsia="Times New Roman" w:hAnsi="Calibri" w:cs="Times New Roman"/>
          <w:color w:val="00B0F0"/>
          <w:lang w:eastAsia="ko-KR"/>
        </w:rPr>
        <w:t>[Insert text]</w:t>
      </w:r>
    </w:p>
    <w:p w14:paraId="030B0F95" w14:textId="77777777" w:rsidR="00496D62" w:rsidRPr="00496D62" w:rsidRDefault="00496D62" w:rsidP="00496D62">
      <w:pPr>
        <w:spacing w:before="360" w:after="200" w:line="240" w:lineRule="auto"/>
        <w:outlineLvl w:val="2"/>
        <w:rPr>
          <w:rFonts w:ascii="Calibri" w:eastAsia="Times New Roman" w:hAnsi="Calibri" w:cs="Times New Roman"/>
          <w:b/>
          <w:color w:val="006272"/>
          <w:sz w:val="30"/>
          <w:lang w:eastAsia="ko-KR"/>
        </w:rPr>
      </w:pPr>
      <w:r w:rsidRPr="00496D62">
        <w:rPr>
          <w:rFonts w:ascii="Calibri" w:eastAsia="Times New Roman" w:hAnsi="Calibri" w:cs="Times New Roman"/>
          <w:b/>
          <w:color w:val="006272"/>
          <w:sz w:val="30"/>
          <w:lang w:eastAsia="ko-KR"/>
        </w:rPr>
        <w:t>Please check if your submission contains confidential information:</w:t>
      </w:r>
    </w:p>
    <w:p w14:paraId="5A617848" w14:textId="068B5633" w:rsidR="00496D62" w:rsidRPr="00496D62" w:rsidRDefault="00496D62" w:rsidP="00496D62">
      <w:pPr>
        <w:spacing w:after="0" w:line="240" w:lineRule="auto"/>
        <w:rPr>
          <w:rFonts w:ascii="Calibri" w:eastAsia="Times New Roman" w:hAnsi="Calibri" w:cs="Times New Roman"/>
          <w:lang w:eastAsia="ko-KR"/>
        </w:rPr>
      </w:pPr>
      <w:r w:rsidRPr="00496D62">
        <w:rPr>
          <w:rFonts w:ascii="MS Gothic" w:eastAsia="MS Gothic" w:hAnsi="MS Gothic" w:cs="Times New Roman"/>
          <w:lang w:val="en-US" w:eastAsia="ko-KR"/>
        </w:rPr>
        <w:fldChar w:fldCharType="begin">
          <w:ffData>
            <w:name w:val=""/>
            <w:enabled/>
            <w:calcOnExit w:val="0"/>
            <w:checkBox>
              <w:sizeAuto/>
              <w:default w:val="0"/>
            </w:checkBox>
          </w:ffData>
        </w:fldChar>
      </w:r>
      <w:r w:rsidRPr="00496D62">
        <w:rPr>
          <w:rFonts w:ascii="MS Gothic" w:eastAsia="MS Gothic" w:hAnsi="MS Gothic" w:cs="Times New Roman"/>
          <w:lang w:val="en-US" w:eastAsia="ko-KR"/>
        </w:rPr>
        <w:instrText xml:space="preserve"> FORMCHECKBOX </w:instrText>
      </w:r>
      <w:r w:rsidR="00960AF8">
        <w:rPr>
          <w:rFonts w:ascii="MS Gothic" w:eastAsia="MS Gothic" w:hAnsi="MS Gothic" w:cs="Times New Roman"/>
          <w:lang w:val="en-US" w:eastAsia="ko-KR"/>
        </w:rPr>
      </w:r>
      <w:r w:rsidR="00960AF8">
        <w:rPr>
          <w:rFonts w:ascii="MS Gothic" w:eastAsia="MS Gothic" w:hAnsi="MS Gothic" w:cs="Times New Roman"/>
          <w:lang w:val="en-US" w:eastAsia="ko-KR"/>
        </w:rPr>
        <w:fldChar w:fldCharType="separate"/>
      </w:r>
      <w:r w:rsidRPr="00496D62">
        <w:rPr>
          <w:rFonts w:ascii="MS Gothic" w:eastAsia="MS Gothic" w:hAnsi="MS Gothic" w:cs="Times New Roman"/>
          <w:lang w:val="en-US" w:eastAsia="ko-KR"/>
        </w:rPr>
        <w:fldChar w:fldCharType="end"/>
      </w:r>
      <w:r w:rsidRPr="00496D62">
        <w:rPr>
          <w:rFonts w:ascii="MS Gothic" w:eastAsia="MS Gothic" w:hAnsi="MS Gothic" w:cs="Times New Roman"/>
          <w:lang w:val="en-US" w:eastAsia="ko-KR"/>
        </w:rPr>
        <w:t xml:space="preserve"> </w:t>
      </w:r>
      <w:r w:rsidRPr="00496D62">
        <w:rPr>
          <w:rFonts w:ascii="Calibri" w:eastAsia="Times New Roman" w:hAnsi="Calibri" w:cs="Times New Roman"/>
          <w:lang w:eastAsia="ko-KR"/>
        </w:rPr>
        <w:t xml:space="preserve">I would like my submission (or identified parts of my submission) to be kept </w:t>
      </w:r>
      <w:r w:rsidR="00A92BEA" w:rsidRPr="00496D62">
        <w:rPr>
          <w:rFonts w:ascii="Calibri" w:eastAsia="Times New Roman" w:hAnsi="Calibri" w:cs="Times New Roman"/>
          <w:lang w:eastAsia="ko-KR"/>
        </w:rPr>
        <w:t>confidential and</w:t>
      </w:r>
      <w:r w:rsidRPr="00496D62">
        <w:rPr>
          <w:rFonts w:ascii="Calibri" w:eastAsia="Times New Roman" w:hAnsi="Calibri" w:cs="Times New Roman"/>
          <w:lang w:eastAsia="ko-KR"/>
        </w:rPr>
        <w:t xml:space="preserve"> </w:t>
      </w:r>
      <w:r w:rsidRPr="00496D62">
        <w:rPr>
          <w:rFonts w:ascii="Calibri" w:eastAsia="Times New Roman" w:hAnsi="Calibri" w:cs="Times New Roman"/>
          <w:b/>
          <w:u w:val="single"/>
          <w:lang w:eastAsia="ko-KR"/>
        </w:rPr>
        <w:t>have stated below</w:t>
      </w:r>
      <w:r w:rsidRPr="00496D62">
        <w:rPr>
          <w:rFonts w:ascii="Calibri" w:eastAsia="Times New Roman" w:hAnsi="Calibri" w:cs="Times New Roman"/>
          <w:b/>
          <w:lang w:eastAsia="ko-KR"/>
        </w:rPr>
        <w:t xml:space="preserve"> </w:t>
      </w:r>
      <w:r w:rsidRPr="00496D62">
        <w:rPr>
          <w:rFonts w:ascii="Calibri" w:eastAsia="Times New Roman" w:hAnsi="Calibri" w:cs="Times New Roman"/>
          <w:lang w:eastAsia="ko-KR"/>
        </w:rPr>
        <w:t>my reasons and grounds under the Official Information Act that I believe apply, for consideration by MBIE.</w:t>
      </w:r>
    </w:p>
    <w:p w14:paraId="685041FD" w14:textId="77777777" w:rsidR="00496D62" w:rsidRPr="00496D62" w:rsidRDefault="00496D62" w:rsidP="00496D62">
      <w:pPr>
        <w:pBdr>
          <w:top w:val="single" w:sz="4" w:space="1" w:color="auto"/>
          <w:left w:val="single" w:sz="4" w:space="4" w:color="auto"/>
          <w:bottom w:val="single" w:sz="4" w:space="1" w:color="auto"/>
          <w:right w:val="single" w:sz="4" w:space="4" w:color="auto"/>
        </w:pBdr>
        <w:spacing w:before="240" w:after="0" w:line="240" w:lineRule="auto"/>
        <w:rPr>
          <w:rFonts w:ascii="Calibri" w:eastAsia="Times New Roman" w:hAnsi="Calibri" w:cs="Times New Roman"/>
          <w:lang w:eastAsia="ko-KR"/>
        </w:rPr>
      </w:pPr>
      <w:r w:rsidRPr="00496D62">
        <w:rPr>
          <w:rFonts w:ascii="Calibri" w:eastAsia="Times New Roman" w:hAnsi="Calibri" w:cs="Times New Roman"/>
          <w:lang w:eastAsia="ko-KR"/>
        </w:rPr>
        <w:t xml:space="preserve">I would like my submission (or identified parts of my submission) to be kept confidential because… </w:t>
      </w:r>
      <w:r w:rsidRPr="00496D62">
        <w:rPr>
          <w:rFonts w:ascii="Calibri" w:eastAsia="Times New Roman" w:hAnsi="Calibri" w:cs="Times New Roman"/>
          <w:color w:val="00B0F0"/>
          <w:lang w:eastAsia="ko-KR"/>
        </w:rPr>
        <w:t>[Insert text]</w:t>
      </w:r>
    </w:p>
    <w:p w14:paraId="28ED4813" w14:textId="004CA82C" w:rsidR="008950B5" w:rsidRDefault="00723395" w:rsidP="000F68F1">
      <w:pPr>
        <w:spacing w:before="360" w:after="200" w:line="240" w:lineRule="auto"/>
        <w:outlineLvl w:val="2"/>
        <w:rPr>
          <w:rFonts w:ascii="Calibri" w:eastAsia="Times New Roman" w:hAnsi="Calibri" w:cs="Times New Roman"/>
          <w:b/>
          <w:color w:val="006272"/>
          <w:sz w:val="30"/>
          <w:lang w:eastAsia="ko-KR"/>
        </w:rPr>
      </w:pPr>
      <w:r>
        <w:rPr>
          <w:rFonts w:ascii="Calibri" w:eastAsia="Times New Roman" w:hAnsi="Calibri" w:cs="Times New Roman"/>
          <w:b/>
          <w:color w:val="006272"/>
          <w:sz w:val="30"/>
          <w:lang w:eastAsia="ko-KR"/>
        </w:rPr>
        <w:t xml:space="preserve">Sent to: </w:t>
      </w:r>
      <w:hyperlink r:id="rId9" w:history="1">
        <w:r w:rsidRPr="00465303">
          <w:rPr>
            <w:rStyle w:val="Hyperlink"/>
            <w:rFonts w:ascii="Calibri" w:eastAsia="Times New Roman" w:hAnsi="Calibri" w:cs="Times New Roman"/>
            <w:b/>
            <w:sz w:val="30"/>
            <w:lang w:eastAsia="ko-KR"/>
          </w:rPr>
          <w:t>societies@mbie.govt.nz</w:t>
        </w:r>
      </w:hyperlink>
      <w:r>
        <w:rPr>
          <w:rFonts w:ascii="Calibri" w:eastAsia="Times New Roman" w:hAnsi="Calibri" w:cs="Times New Roman"/>
          <w:b/>
          <w:color w:val="006272"/>
          <w:sz w:val="30"/>
          <w:lang w:eastAsia="ko-KR"/>
        </w:rPr>
        <w:t xml:space="preserve"> </w:t>
      </w:r>
    </w:p>
    <w:p w14:paraId="4AE1C914" w14:textId="77777777" w:rsidR="00723395" w:rsidRDefault="00723395">
      <w:pPr>
        <w:rPr>
          <w:rFonts w:ascii="Calibri" w:eastAsia="Times New Roman" w:hAnsi="Calibri" w:cs="Times New Roman"/>
          <w:b/>
          <w:color w:val="006272"/>
          <w:sz w:val="30"/>
          <w:lang w:eastAsia="ko-KR"/>
        </w:rPr>
      </w:pPr>
      <w:r>
        <w:rPr>
          <w:rFonts w:ascii="Calibri" w:eastAsia="Times New Roman" w:hAnsi="Calibri" w:cs="Times New Roman"/>
          <w:b/>
          <w:color w:val="006272"/>
          <w:sz w:val="30"/>
          <w:lang w:eastAsia="ko-KR"/>
        </w:rPr>
        <w:br w:type="page"/>
      </w:r>
    </w:p>
    <w:p w14:paraId="383D2E5F" w14:textId="2A70F7DE" w:rsidR="00AB3068" w:rsidRDefault="000F68F1" w:rsidP="00845388">
      <w:pPr>
        <w:spacing w:before="360" w:after="200" w:line="240" w:lineRule="auto"/>
        <w:outlineLvl w:val="2"/>
        <w:rPr>
          <w:rFonts w:ascii="Calibri" w:eastAsia="Times New Roman" w:hAnsi="Calibri" w:cs="Times New Roman"/>
          <w:b/>
          <w:color w:val="006272"/>
          <w:sz w:val="30"/>
          <w:lang w:eastAsia="ko-KR"/>
        </w:rPr>
      </w:pPr>
      <w:r w:rsidRPr="000F68F1">
        <w:rPr>
          <w:rFonts w:ascii="Calibri" w:eastAsia="Times New Roman" w:hAnsi="Calibri" w:cs="Times New Roman"/>
          <w:b/>
          <w:color w:val="006272"/>
          <w:sz w:val="30"/>
          <w:lang w:eastAsia="ko-KR"/>
        </w:rPr>
        <w:t>Responses to questions</w:t>
      </w:r>
    </w:p>
    <w:p w14:paraId="7DB32AFF" w14:textId="24C451FB" w:rsidR="00934B7C" w:rsidRPr="00B50513" w:rsidRDefault="00B50513" w:rsidP="00B50513">
      <w:pPr>
        <w:pStyle w:val="BodyText-Numbered"/>
        <w:numPr>
          <w:ilvl w:val="0"/>
          <w:numId w:val="0"/>
        </w:numPr>
        <w:rPr>
          <w:rFonts w:asciiTheme="majorHAnsi" w:hAnsiTheme="majorHAnsi" w:cstheme="majorHAnsi"/>
          <w:color w:val="006666"/>
          <w:sz w:val="28"/>
          <w:szCs w:val="28"/>
        </w:rPr>
      </w:pPr>
      <w:r w:rsidRPr="00B50513">
        <w:rPr>
          <w:rFonts w:asciiTheme="majorHAnsi" w:hAnsiTheme="majorHAnsi" w:cstheme="majorHAnsi"/>
          <w:color w:val="006666"/>
          <w:sz w:val="28"/>
          <w:szCs w:val="28"/>
        </w:rPr>
        <w:t>Part 2 of the discussion document: section 254</w:t>
      </w:r>
    </w:p>
    <w:tbl>
      <w:tblPr>
        <w:tblStyle w:val="TableGrid"/>
        <w:tblW w:w="0" w:type="auto"/>
        <w:tblBorders>
          <w:top w:val="none" w:sz="0" w:space="0" w:color="auto"/>
          <w:left w:val="none" w:sz="0" w:space="0" w:color="auto"/>
          <w:bottom w:val="none" w:sz="0" w:space="0" w:color="auto"/>
          <w:right w:val="none" w:sz="0" w:space="0" w:color="auto"/>
          <w:insideH w:val="single" w:sz="4" w:space="0" w:color="006272"/>
          <w:insideV w:val="none" w:sz="0" w:space="0" w:color="auto"/>
        </w:tblBorders>
        <w:tblLook w:val="04A0" w:firstRow="1" w:lastRow="0" w:firstColumn="1" w:lastColumn="0" w:noHBand="0" w:noVBand="1"/>
      </w:tblPr>
      <w:tblGrid>
        <w:gridCol w:w="376"/>
        <w:gridCol w:w="1887"/>
        <w:gridCol w:w="6753"/>
      </w:tblGrid>
      <w:tr w:rsidR="00934B7C" w:rsidRPr="00963753" w14:paraId="5CF7C7C1" w14:textId="77777777" w:rsidTr="00934B7C">
        <w:trPr>
          <w:cantSplit/>
        </w:trPr>
        <w:tc>
          <w:tcPr>
            <w:tcW w:w="376" w:type="dxa"/>
            <w:tcBorders>
              <w:top w:val="single" w:sz="4" w:space="0" w:color="000000"/>
              <w:left w:val="single" w:sz="4" w:space="0" w:color="000000"/>
              <w:bottom w:val="single" w:sz="4" w:space="0" w:color="000000"/>
              <w:right w:val="single" w:sz="4" w:space="0" w:color="000000"/>
            </w:tcBorders>
            <w:shd w:val="clear" w:color="auto" w:fill="0D0D0D" w:themeFill="text1" w:themeFillTint="F2"/>
            <w:vAlign w:val="center"/>
          </w:tcPr>
          <w:p w14:paraId="1E28D1AC" w14:textId="77777777" w:rsidR="00AB3068" w:rsidRPr="00C66DCE" w:rsidRDefault="00AB3068" w:rsidP="007D182B">
            <w:pPr>
              <w:pStyle w:val="Questionnumber"/>
              <w:numPr>
                <w:ilvl w:val="0"/>
                <w:numId w:val="0"/>
              </w:numPr>
              <w:ind w:left="284"/>
            </w:pPr>
          </w:p>
        </w:tc>
        <w:tc>
          <w:tcPr>
            <w:tcW w:w="1887" w:type="dxa"/>
            <w:tcBorders>
              <w:top w:val="single" w:sz="4" w:space="0" w:color="000000"/>
              <w:left w:val="single" w:sz="4" w:space="0" w:color="000000"/>
              <w:bottom w:val="single" w:sz="4" w:space="0" w:color="000000"/>
              <w:right w:val="single" w:sz="4" w:space="0" w:color="000000"/>
            </w:tcBorders>
            <w:shd w:val="clear" w:color="auto" w:fill="0D0D0D" w:themeFill="text1" w:themeFillTint="F2"/>
          </w:tcPr>
          <w:p w14:paraId="1F008130" w14:textId="77777777" w:rsidR="00AB3068" w:rsidRPr="00AB3068" w:rsidRDefault="00AB3068" w:rsidP="007D182B">
            <w:pPr>
              <w:pStyle w:val="Question"/>
              <w:rPr>
                <w:b/>
                <w:bCs/>
                <w:color w:val="FFFFFF" w:themeColor="background1"/>
                <w:sz w:val="24"/>
                <w:szCs w:val="24"/>
              </w:rPr>
            </w:pPr>
            <w:r w:rsidRPr="00AB3068">
              <w:rPr>
                <w:b/>
                <w:bCs/>
                <w:color w:val="FFFFFF" w:themeColor="background1"/>
                <w:sz w:val="24"/>
                <w:szCs w:val="24"/>
              </w:rPr>
              <w:t>Matter</w:t>
            </w:r>
          </w:p>
        </w:tc>
        <w:tc>
          <w:tcPr>
            <w:tcW w:w="6753" w:type="dxa"/>
            <w:tcBorders>
              <w:top w:val="single" w:sz="4" w:space="0" w:color="003366"/>
              <w:left w:val="single" w:sz="4" w:space="0" w:color="000000"/>
              <w:bottom w:val="single" w:sz="4" w:space="0" w:color="003366"/>
              <w:right w:val="single" w:sz="4" w:space="0" w:color="003366"/>
            </w:tcBorders>
            <w:shd w:val="clear" w:color="auto" w:fill="0D0D0D" w:themeFill="text1" w:themeFillTint="F2"/>
            <w:vAlign w:val="center"/>
          </w:tcPr>
          <w:p w14:paraId="7168CFC6" w14:textId="77777777" w:rsidR="00AB3068" w:rsidRPr="00AB3068" w:rsidRDefault="00AB3068" w:rsidP="007D182B">
            <w:pPr>
              <w:pStyle w:val="Question"/>
              <w:rPr>
                <w:b/>
                <w:bCs/>
                <w:color w:val="FFFFFF" w:themeColor="background1"/>
                <w:sz w:val="24"/>
                <w:szCs w:val="24"/>
              </w:rPr>
            </w:pPr>
            <w:r w:rsidRPr="00AB3068">
              <w:rPr>
                <w:b/>
                <w:bCs/>
                <w:color w:val="FFFFFF" w:themeColor="background1"/>
                <w:sz w:val="24"/>
                <w:szCs w:val="24"/>
              </w:rPr>
              <w:t>Question</w:t>
            </w:r>
          </w:p>
        </w:tc>
      </w:tr>
      <w:tr w:rsidR="00AB3068" w:rsidRPr="00963753" w14:paraId="55FDFC88" w14:textId="77777777" w:rsidTr="00934B7C">
        <w:trPr>
          <w:cantSplit/>
        </w:trPr>
        <w:tc>
          <w:tcPr>
            <w:tcW w:w="376" w:type="dxa"/>
            <w:vMerge w:val="restart"/>
            <w:tcBorders>
              <w:top w:val="single" w:sz="4" w:space="0" w:color="000000"/>
              <w:left w:val="single" w:sz="4" w:space="0" w:color="000000"/>
              <w:bottom w:val="single" w:sz="4" w:space="0" w:color="000000"/>
              <w:right w:val="single" w:sz="4" w:space="0" w:color="000000"/>
            </w:tcBorders>
            <w:shd w:val="clear" w:color="auto" w:fill="006272"/>
            <w:vAlign w:val="center"/>
          </w:tcPr>
          <w:p w14:paraId="28B71573" w14:textId="77777777" w:rsidR="00AB3068" w:rsidRPr="00934B7C" w:rsidRDefault="00AB3068" w:rsidP="00AB3068">
            <w:pPr>
              <w:pStyle w:val="Questionnumber"/>
              <w:numPr>
                <w:ilvl w:val="0"/>
                <w:numId w:val="13"/>
              </w:numPr>
              <w:spacing w:after="0" w:line="240" w:lineRule="auto"/>
              <w:ind w:left="0" w:firstLine="0"/>
              <w:rPr>
                <w:sz w:val="20"/>
                <w:szCs w:val="20"/>
              </w:rPr>
            </w:pPr>
          </w:p>
        </w:tc>
        <w:tc>
          <w:tcPr>
            <w:tcW w:w="1887" w:type="dxa"/>
            <w:tcBorders>
              <w:top w:val="single" w:sz="4" w:space="0" w:color="000000"/>
              <w:left w:val="single" w:sz="4" w:space="0" w:color="000000"/>
              <w:bottom w:val="single" w:sz="4" w:space="0" w:color="000000"/>
              <w:right w:val="single" w:sz="4" w:space="0" w:color="000000"/>
            </w:tcBorders>
            <w:shd w:val="clear" w:color="auto" w:fill="B3D0D5"/>
          </w:tcPr>
          <w:p w14:paraId="12BEAA8E" w14:textId="77777777" w:rsidR="00AB3068" w:rsidRPr="0097273C" w:rsidRDefault="00AB3068" w:rsidP="007D182B">
            <w:pPr>
              <w:pStyle w:val="Question"/>
              <w:rPr>
                <w:sz w:val="20"/>
                <w:szCs w:val="20"/>
              </w:rPr>
            </w:pPr>
            <w:r w:rsidRPr="0097273C">
              <w:rPr>
                <w:i/>
                <w:iCs/>
                <w:sz w:val="20"/>
                <w:szCs w:val="20"/>
              </w:rPr>
              <w:t>Prescribing information that must be included or provided</w:t>
            </w:r>
          </w:p>
        </w:tc>
        <w:tc>
          <w:tcPr>
            <w:tcW w:w="6753" w:type="dxa"/>
            <w:tcBorders>
              <w:top w:val="single" w:sz="4" w:space="0" w:color="003366"/>
              <w:left w:val="single" w:sz="4" w:space="0" w:color="000000"/>
              <w:bottom w:val="single" w:sz="4" w:space="0" w:color="003366"/>
              <w:right w:val="single" w:sz="4" w:space="0" w:color="003366"/>
            </w:tcBorders>
            <w:shd w:val="clear" w:color="auto" w:fill="DAE8EA"/>
            <w:vAlign w:val="center"/>
          </w:tcPr>
          <w:p w14:paraId="37A1D1E4" w14:textId="77777777" w:rsidR="00AB3068" w:rsidRPr="00EB6488" w:rsidRDefault="00AB3068" w:rsidP="007D182B">
            <w:pPr>
              <w:pStyle w:val="Question"/>
            </w:pPr>
            <w:r w:rsidRPr="00934B7C">
              <w:rPr>
                <w:sz w:val="20"/>
                <w:szCs w:val="20"/>
              </w:rPr>
              <w:t>Do you have any comments on MBIE’s proposals regarding regulations under section 254(1)(a)?</w:t>
            </w:r>
          </w:p>
        </w:tc>
      </w:tr>
      <w:tr w:rsidR="00AB3068" w:rsidRPr="00963753" w14:paraId="6CC2D252" w14:textId="77777777" w:rsidTr="00934B7C">
        <w:trPr>
          <w:cantSplit/>
        </w:trPr>
        <w:tc>
          <w:tcPr>
            <w:tcW w:w="376" w:type="dxa"/>
            <w:vMerge/>
            <w:tcBorders>
              <w:top w:val="single" w:sz="4" w:space="0" w:color="000000"/>
              <w:left w:val="single" w:sz="4" w:space="0" w:color="000000"/>
              <w:bottom w:val="single" w:sz="4" w:space="0" w:color="000000"/>
              <w:right w:val="single" w:sz="4" w:space="0" w:color="000000"/>
            </w:tcBorders>
            <w:shd w:val="clear" w:color="auto" w:fill="006272"/>
            <w:vAlign w:val="center"/>
          </w:tcPr>
          <w:p w14:paraId="329ABD10" w14:textId="77777777" w:rsidR="00AB3068" w:rsidRPr="00934B7C" w:rsidRDefault="00AB3068" w:rsidP="00AB3068">
            <w:pPr>
              <w:pStyle w:val="Questionnumber"/>
              <w:numPr>
                <w:ilvl w:val="0"/>
                <w:numId w:val="0"/>
              </w:numPr>
              <w:spacing w:after="0" w:line="240" w:lineRule="auto"/>
              <w:jc w:val="left"/>
              <w:rPr>
                <w:sz w:val="20"/>
                <w:szCs w:val="20"/>
              </w:rPr>
            </w:pPr>
          </w:p>
        </w:tc>
        <w:tc>
          <w:tcPr>
            <w:tcW w:w="8640" w:type="dxa"/>
            <w:gridSpan w:val="2"/>
            <w:tcBorders>
              <w:top w:val="single" w:sz="4" w:space="0" w:color="000000"/>
              <w:left w:val="single" w:sz="4" w:space="0" w:color="000000"/>
              <w:bottom w:val="single" w:sz="4" w:space="0" w:color="000000"/>
              <w:right w:val="single" w:sz="4" w:space="0" w:color="000000"/>
            </w:tcBorders>
            <w:shd w:val="clear" w:color="auto" w:fill="auto"/>
          </w:tcPr>
          <w:p w14:paraId="3E3A0354" w14:textId="77777777" w:rsidR="00723395" w:rsidRPr="00A92BEA" w:rsidRDefault="00723395" w:rsidP="00723395">
            <w:pPr>
              <w:spacing w:before="60" w:after="60" w:line="259" w:lineRule="auto"/>
              <w:rPr>
                <w:rFonts w:eastAsia="Calibri" w:cstheme="minorHAnsi"/>
                <w:sz w:val="20"/>
                <w:szCs w:val="20"/>
              </w:rPr>
            </w:pPr>
            <w:r w:rsidRPr="00A92BEA">
              <w:rPr>
                <w:rFonts w:eastAsia="Calibri" w:cstheme="minorHAnsi"/>
                <w:sz w:val="20"/>
                <w:szCs w:val="20"/>
              </w:rPr>
              <w:t>Generally, we agree with the proposals, but note that:</w:t>
            </w:r>
          </w:p>
          <w:p w14:paraId="529E7EE3" w14:textId="3CFA9BE9" w:rsidR="00723395" w:rsidRPr="00A92BEA" w:rsidRDefault="00723395" w:rsidP="00723395">
            <w:pPr>
              <w:numPr>
                <w:ilvl w:val="0"/>
                <w:numId w:val="17"/>
              </w:numPr>
              <w:spacing w:before="60" w:after="60" w:line="259" w:lineRule="auto"/>
              <w:rPr>
                <w:rFonts w:eastAsia="Calibri" w:cstheme="minorHAnsi"/>
                <w:sz w:val="20"/>
                <w:szCs w:val="20"/>
              </w:rPr>
            </w:pPr>
            <w:r w:rsidRPr="00A92BEA">
              <w:rPr>
                <w:rFonts w:eastAsia="Calibri" w:cstheme="minorHAnsi"/>
                <w:sz w:val="20"/>
                <w:szCs w:val="20"/>
              </w:rPr>
              <w:t>There may be situations where, under the amalgamation clauses</w:t>
            </w:r>
            <w:r w:rsidR="005B1C75">
              <w:rPr>
                <w:rFonts w:eastAsia="Calibri" w:cstheme="minorHAnsi"/>
                <w:sz w:val="20"/>
                <w:szCs w:val="20"/>
              </w:rPr>
              <w:t>,</w:t>
            </w:r>
            <w:r w:rsidRPr="00A92BEA">
              <w:rPr>
                <w:rFonts w:eastAsia="Calibri" w:cstheme="minorHAnsi"/>
                <w:sz w:val="20"/>
                <w:szCs w:val="20"/>
              </w:rPr>
              <w:t xml:space="preserve"> </w:t>
            </w:r>
            <w:r w:rsidR="005B1C75">
              <w:rPr>
                <w:rFonts w:eastAsia="Calibri" w:cstheme="minorHAnsi"/>
                <w:sz w:val="20"/>
                <w:szCs w:val="20"/>
              </w:rPr>
              <w:t>v</w:t>
            </w:r>
            <w:r w:rsidRPr="00A92BEA">
              <w:rPr>
                <w:rFonts w:eastAsia="Calibri" w:cstheme="minorHAnsi"/>
                <w:sz w:val="20"/>
                <w:szCs w:val="20"/>
              </w:rPr>
              <w:t>oting is driven by the percentage of members attending the meeting, or by the total membership.  This may require clarification.</w:t>
            </w:r>
            <w:r w:rsidR="00A92BEA" w:rsidRPr="00A92BEA">
              <w:rPr>
                <w:rFonts w:eastAsia="Calibri" w:cstheme="minorHAnsi"/>
                <w:sz w:val="20"/>
                <w:szCs w:val="20"/>
              </w:rPr>
              <w:t xml:space="preserve">  In most cases, the association’s constitution may address this.</w:t>
            </w:r>
            <w:r w:rsidR="005B1C75">
              <w:rPr>
                <w:rFonts w:eastAsia="Calibri" w:cstheme="minorHAnsi"/>
                <w:sz w:val="20"/>
                <w:szCs w:val="20"/>
              </w:rPr>
              <w:t xml:space="preserve">  We recommend a clause that refers associations to the voting rights outlined in their constitution.</w:t>
            </w:r>
          </w:p>
          <w:p w14:paraId="2CAFBBC2" w14:textId="45423C7F" w:rsidR="00AB3068" w:rsidRPr="0097273C" w:rsidRDefault="00723395" w:rsidP="00723395">
            <w:pPr>
              <w:pStyle w:val="Question"/>
              <w:numPr>
                <w:ilvl w:val="0"/>
                <w:numId w:val="17"/>
              </w:numPr>
              <w:rPr>
                <w:sz w:val="20"/>
                <w:szCs w:val="20"/>
              </w:rPr>
            </w:pPr>
            <w:r w:rsidRPr="00A92BEA">
              <w:rPr>
                <w:rFonts w:eastAsia="Calibri" w:cstheme="minorHAnsi"/>
                <w:sz w:val="20"/>
                <w:szCs w:val="20"/>
              </w:rPr>
              <w:t xml:space="preserve">192(c) seeks a membership figure.  This is not always easy to </w:t>
            </w:r>
            <w:r w:rsidR="00BB117F" w:rsidRPr="00A92BEA">
              <w:rPr>
                <w:rFonts w:eastAsia="Calibri" w:cstheme="minorHAnsi"/>
                <w:sz w:val="20"/>
                <w:szCs w:val="20"/>
              </w:rPr>
              <w:t>calculate;</w:t>
            </w:r>
            <w:r w:rsidRPr="00A92BEA">
              <w:rPr>
                <w:rFonts w:eastAsia="Calibri" w:cstheme="minorHAnsi"/>
                <w:sz w:val="20"/>
                <w:szCs w:val="20"/>
              </w:rPr>
              <w:t xml:space="preserve"> as </w:t>
            </w:r>
            <w:r w:rsidR="00BB117F" w:rsidRPr="00A92BEA">
              <w:rPr>
                <w:rFonts w:eastAsia="Calibri" w:cstheme="minorHAnsi"/>
                <w:sz w:val="20"/>
                <w:szCs w:val="20"/>
              </w:rPr>
              <w:t>such,</w:t>
            </w:r>
            <w:r w:rsidRPr="00A92BEA">
              <w:rPr>
                <w:rFonts w:eastAsia="Calibri" w:cstheme="minorHAnsi"/>
                <w:sz w:val="20"/>
                <w:szCs w:val="20"/>
              </w:rPr>
              <w:t xml:space="preserve"> a calculation may not </w:t>
            </w:r>
            <w:proofErr w:type="gramStart"/>
            <w:r w:rsidRPr="00A92BEA">
              <w:rPr>
                <w:rFonts w:eastAsia="Calibri" w:cstheme="minorHAnsi"/>
                <w:sz w:val="20"/>
                <w:szCs w:val="20"/>
              </w:rPr>
              <w:t>take into account</w:t>
            </w:r>
            <w:proofErr w:type="gramEnd"/>
            <w:r w:rsidRPr="00A92BEA">
              <w:rPr>
                <w:rFonts w:eastAsia="Calibri" w:cstheme="minorHAnsi"/>
                <w:sz w:val="20"/>
                <w:szCs w:val="20"/>
              </w:rPr>
              <w:t xml:space="preserve"> the range of membership types</w:t>
            </w:r>
            <w:r w:rsidR="005B1C75">
              <w:rPr>
                <w:rFonts w:eastAsia="Calibri" w:cstheme="minorHAnsi"/>
                <w:sz w:val="20"/>
                <w:szCs w:val="20"/>
              </w:rPr>
              <w:t xml:space="preserve"> (eg: organisation versus individual, etc)</w:t>
            </w:r>
          </w:p>
        </w:tc>
      </w:tr>
      <w:tr w:rsidR="00AB3068" w:rsidRPr="00963753" w14:paraId="54DC64E2" w14:textId="77777777" w:rsidTr="00934B7C">
        <w:trPr>
          <w:cantSplit/>
        </w:trPr>
        <w:tc>
          <w:tcPr>
            <w:tcW w:w="376" w:type="dxa"/>
            <w:vMerge w:val="restart"/>
            <w:tcBorders>
              <w:top w:val="single" w:sz="4" w:space="0" w:color="000000"/>
              <w:left w:val="single" w:sz="4" w:space="0" w:color="000000"/>
              <w:bottom w:val="single" w:sz="4" w:space="0" w:color="000000"/>
              <w:right w:val="single" w:sz="4" w:space="0" w:color="000000"/>
            </w:tcBorders>
            <w:shd w:val="clear" w:color="auto" w:fill="006272"/>
            <w:vAlign w:val="center"/>
          </w:tcPr>
          <w:p w14:paraId="0BCDCC0B" w14:textId="77777777" w:rsidR="00AB3068" w:rsidRPr="00934B7C" w:rsidRDefault="00AB3068" w:rsidP="00AB3068">
            <w:pPr>
              <w:pStyle w:val="Questionnumber"/>
              <w:numPr>
                <w:ilvl w:val="0"/>
                <w:numId w:val="13"/>
              </w:numPr>
              <w:spacing w:after="0" w:line="240" w:lineRule="auto"/>
              <w:ind w:left="0" w:firstLine="0"/>
              <w:rPr>
                <w:sz w:val="20"/>
                <w:szCs w:val="20"/>
              </w:rPr>
            </w:pPr>
          </w:p>
        </w:tc>
        <w:tc>
          <w:tcPr>
            <w:tcW w:w="1887" w:type="dxa"/>
            <w:tcBorders>
              <w:top w:val="single" w:sz="4" w:space="0" w:color="000000"/>
              <w:left w:val="single" w:sz="4" w:space="0" w:color="000000"/>
              <w:bottom w:val="single" w:sz="4" w:space="0" w:color="000000"/>
              <w:right w:val="single" w:sz="4" w:space="0" w:color="000000"/>
            </w:tcBorders>
            <w:shd w:val="clear" w:color="auto" w:fill="B3D0D5"/>
          </w:tcPr>
          <w:p w14:paraId="71198547" w14:textId="77777777" w:rsidR="00AB3068" w:rsidRPr="0097273C" w:rsidRDefault="00AB3068" w:rsidP="007D182B">
            <w:pPr>
              <w:pStyle w:val="Question"/>
              <w:rPr>
                <w:sz w:val="20"/>
                <w:szCs w:val="20"/>
              </w:rPr>
            </w:pPr>
            <w:r w:rsidRPr="0097273C">
              <w:rPr>
                <w:i/>
                <w:iCs/>
                <w:sz w:val="20"/>
                <w:szCs w:val="20"/>
              </w:rPr>
              <w:t xml:space="preserve">Prescribing the </w:t>
            </w:r>
            <w:proofErr w:type="gramStart"/>
            <w:r w:rsidRPr="0097273C">
              <w:rPr>
                <w:i/>
                <w:iCs/>
                <w:sz w:val="20"/>
                <w:szCs w:val="20"/>
              </w:rPr>
              <w:t>manner in which</w:t>
            </w:r>
            <w:proofErr w:type="gramEnd"/>
            <w:r w:rsidRPr="0097273C">
              <w:rPr>
                <w:i/>
                <w:iCs/>
                <w:sz w:val="20"/>
                <w:szCs w:val="20"/>
              </w:rPr>
              <w:t xml:space="preserve"> things must be done</w:t>
            </w:r>
          </w:p>
        </w:tc>
        <w:tc>
          <w:tcPr>
            <w:tcW w:w="6753" w:type="dxa"/>
            <w:tcBorders>
              <w:top w:val="single" w:sz="4" w:space="0" w:color="003366"/>
              <w:left w:val="single" w:sz="4" w:space="0" w:color="000000"/>
              <w:bottom w:val="single" w:sz="4" w:space="0" w:color="003366"/>
              <w:right w:val="single" w:sz="4" w:space="0" w:color="003366"/>
            </w:tcBorders>
            <w:shd w:val="clear" w:color="auto" w:fill="DAE8EA"/>
            <w:vAlign w:val="center"/>
          </w:tcPr>
          <w:p w14:paraId="7B1AF956" w14:textId="77777777" w:rsidR="00AB3068" w:rsidRDefault="00AB3068" w:rsidP="007D182B">
            <w:pPr>
              <w:pStyle w:val="Question"/>
              <w:rPr>
                <w:rFonts w:ascii="Calibri" w:hAnsi="Calibri" w:cs="Arial"/>
                <w:color w:val="000000"/>
              </w:rPr>
            </w:pPr>
            <w:r w:rsidRPr="00934B7C">
              <w:rPr>
                <w:sz w:val="20"/>
                <w:szCs w:val="20"/>
              </w:rPr>
              <w:t>Do you have any comments on MBIE’s proposals regarding regulations under section 254(1)(b)?</w:t>
            </w:r>
          </w:p>
        </w:tc>
      </w:tr>
      <w:tr w:rsidR="00AB3068" w:rsidRPr="00963753" w14:paraId="66409F70" w14:textId="77777777" w:rsidTr="00934B7C">
        <w:trPr>
          <w:cantSplit/>
        </w:trPr>
        <w:tc>
          <w:tcPr>
            <w:tcW w:w="376" w:type="dxa"/>
            <w:vMerge/>
            <w:tcBorders>
              <w:top w:val="single" w:sz="4" w:space="0" w:color="000000"/>
              <w:left w:val="single" w:sz="4" w:space="0" w:color="000000"/>
              <w:bottom w:val="single" w:sz="4" w:space="0" w:color="000000"/>
              <w:right w:val="single" w:sz="4" w:space="0" w:color="000000"/>
            </w:tcBorders>
            <w:shd w:val="clear" w:color="auto" w:fill="006272"/>
            <w:vAlign w:val="center"/>
          </w:tcPr>
          <w:p w14:paraId="43609F0D" w14:textId="77777777" w:rsidR="00AB3068" w:rsidRPr="00934B7C" w:rsidRDefault="00AB3068" w:rsidP="00AB3068">
            <w:pPr>
              <w:pStyle w:val="Questionnumber"/>
              <w:numPr>
                <w:ilvl w:val="0"/>
                <w:numId w:val="0"/>
              </w:numPr>
              <w:spacing w:after="0" w:line="240" w:lineRule="auto"/>
              <w:jc w:val="left"/>
              <w:rPr>
                <w:sz w:val="20"/>
                <w:szCs w:val="20"/>
              </w:rPr>
            </w:pPr>
          </w:p>
        </w:tc>
        <w:tc>
          <w:tcPr>
            <w:tcW w:w="8640" w:type="dxa"/>
            <w:gridSpan w:val="2"/>
            <w:tcBorders>
              <w:top w:val="single" w:sz="4" w:space="0" w:color="000000"/>
              <w:left w:val="single" w:sz="4" w:space="0" w:color="000000"/>
              <w:bottom w:val="single" w:sz="4" w:space="0" w:color="000000"/>
              <w:right w:val="single" w:sz="4" w:space="0" w:color="000000"/>
            </w:tcBorders>
            <w:shd w:val="clear" w:color="auto" w:fill="auto"/>
          </w:tcPr>
          <w:p w14:paraId="14A3B230" w14:textId="77777777" w:rsidR="00723395" w:rsidRPr="00723395" w:rsidRDefault="00723395" w:rsidP="00723395">
            <w:pPr>
              <w:pStyle w:val="Question"/>
              <w:rPr>
                <w:sz w:val="20"/>
                <w:szCs w:val="20"/>
              </w:rPr>
            </w:pPr>
            <w:r w:rsidRPr="00723395">
              <w:rPr>
                <w:sz w:val="20"/>
                <w:szCs w:val="20"/>
              </w:rPr>
              <w:t>Requiring applications to be filed online may be problematic for some disabled people who do not have access to the necessary equipment</w:t>
            </w:r>
          </w:p>
          <w:p w14:paraId="010CE1D7" w14:textId="1E2F92CA" w:rsidR="00AB3068" w:rsidRPr="0097273C" w:rsidRDefault="00723395" w:rsidP="00723395">
            <w:pPr>
              <w:pStyle w:val="Question"/>
              <w:rPr>
                <w:sz w:val="20"/>
                <w:szCs w:val="20"/>
              </w:rPr>
            </w:pPr>
            <w:r w:rsidRPr="00723395">
              <w:rPr>
                <w:sz w:val="20"/>
                <w:szCs w:val="20"/>
              </w:rPr>
              <w:t xml:space="preserve">Requiring applications to be filed within 20 working days may be problematic for those in isolated </w:t>
            </w:r>
            <w:r w:rsidR="00A92BEA" w:rsidRPr="00723395">
              <w:rPr>
                <w:sz w:val="20"/>
                <w:szCs w:val="20"/>
              </w:rPr>
              <w:t xml:space="preserve">areas, </w:t>
            </w:r>
            <w:r w:rsidR="00A92BEA">
              <w:rPr>
                <w:sz w:val="20"/>
                <w:szCs w:val="20"/>
              </w:rPr>
              <w:t>and</w:t>
            </w:r>
            <w:r w:rsidRPr="00723395">
              <w:rPr>
                <w:sz w:val="20"/>
                <w:szCs w:val="20"/>
              </w:rPr>
              <w:t xml:space="preserve"> disabled people </w:t>
            </w:r>
            <w:r w:rsidR="002D3FA3">
              <w:rPr>
                <w:sz w:val="20"/>
                <w:szCs w:val="20"/>
              </w:rPr>
              <w:t xml:space="preserve">who might rely on others </w:t>
            </w:r>
            <w:r w:rsidR="00A92BEA">
              <w:rPr>
                <w:sz w:val="20"/>
                <w:szCs w:val="20"/>
              </w:rPr>
              <w:t xml:space="preserve">to </w:t>
            </w:r>
            <w:r w:rsidR="00A92BEA" w:rsidRPr="00723395">
              <w:rPr>
                <w:sz w:val="20"/>
                <w:szCs w:val="20"/>
              </w:rPr>
              <w:t>mobilise</w:t>
            </w:r>
            <w:r w:rsidRPr="00723395">
              <w:rPr>
                <w:sz w:val="20"/>
                <w:szCs w:val="20"/>
              </w:rPr>
              <w:t xml:space="preserve"> </w:t>
            </w:r>
            <w:r w:rsidR="002D3FA3">
              <w:rPr>
                <w:sz w:val="20"/>
                <w:szCs w:val="20"/>
              </w:rPr>
              <w:t xml:space="preserve">or to complete application. We also note </w:t>
            </w:r>
            <w:r w:rsidRPr="00723395">
              <w:rPr>
                <w:sz w:val="20"/>
                <w:szCs w:val="20"/>
              </w:rPr>
              <w:t>the retrenched mail service around the country.  We recommend extending this timeframe to 32 working days.</w:t>
            </w:r>
          </w:p>
        </w:tc>
      </w:tr>
      <w:tr w:rsidR="00AB3068" w:rsidRPr="00963753" w14:paraId="56A65939" w14:textId="77777777" w:rsidTr="00934B7C">
        <w:trPr>
          <w:cantSplit/>
        </w:trPr>
        <w:tc>
          <w:tcPr>
            <w:tcW w:w="376" w:type="dxa"/>
            <w:vMerge w:val="restart"/>
            <w:tcBorders>
              <w:top w:val="single" w:sz="4" w:space="0" w:color="000000"/>
              <w:left w:val="single" w:sz="4" w:space="0" w:color="000000"/>
              <w:bottom w:val="single" w:sz="4" w:space="0" w:color="000000"/>
              <w:right w:val="single" w:sz="4" w:space="0" w:color="000000"/>
            </w:tcBorders>
            <w:shd w:val="clear" w:color="auto" w:fill="006272"/>
            <w:vAlign w:val="center"/>
          </w:tcPr>
          <w:p w14:paraId="261709B2" w14:textId="77777777" w:rsidR="00AB3068" w:rsidRPr="00934B7C" w:rsidRDefault="00AB3068" w:rsidP="00AB3068">
            <w:pPr>
              <w:pStyle w:val="Questionnumber"/>
              <w:numPr>
                <w:ilvl w:val="0"/>
                <w:numId w:val="13"/>
              </w:numPr>
              <w:spacing w:after="0" w:line="240" w:lineRule="auto"/>
              <w:ind w:left="0" w:firstLine="0"/>
              <w:rPr>
                <w:sz w:val="20"/>
                <w:szCs w:val="20"/>
              </w:rPr>
            </w:pPr>
          </w:p>
        </w:tc>
        <w:tc>
          <w:tcPr>
            <w:tcW w:w="1887" w:type="dxa"/>
            <w:tcBorders>
              <w:top w:val="single" w:sz="4" w:space="0" w:color="000000"/>
              <w:left w:val="single" w:sz="4" w:space="0" w:color="000000"/>
              <w:bottom w:val="single" w:sz="4" w:space="0" w:color="000000"/>
              <w:right w:val="single" w:sz="4" w:space="0" w:color="000000"/>
            </w:tcBorders>
            <w:shd w:val="clear" w:color="auto" w:fill="B3D0D5"/>
          </w:tcPr>
          <w:p w14:paraId="5CDBB21A" w14:textId="77777777" w:rsidR="00AB3068" w:rsidRPr="0097273C" w:rsidRDefault="00AB3068" w:rsidP="007D182B">
            <w:pPr>
              <w:pStyle w:val="Question"/>
              <w:rPr>
                <w:sz w:val="20"/>
                <w:szCs w:val="20"/>
              </w:rPr>
            </w:pPr>
            <w:r w:rsidRPr="0097273C">
              <w:rPr>
                <w:i/>
                <w:iCs/>
                <w:sz w:val="20"/>
                <w:szCs w:val="20"/>
              </w:rPr>
              <w:t xml:space="preserve">Authorising the Registrar to determine the </w:t>
            </w:r>
            <w:proofErr w:type="gramStart"/>
            <w:r w:rsidRPr="0097273C">
              <w:rPr>
                <w:i/>
                <w:iCs/>
                <w:sz w:val="20"/>
                <w:szCs w:val="20"/>
              </w:rPr>
              <w:t>manner in which</w:t>
            </w:r>
            <w:proofErr w:type="gramEnd"/>
            <w:r w:rsidRPr="0097273C">
              <w:rPr>
                <w:i/>
                <w:iCs/>
                <w:sz w:val="20"/>
                <w:szCs w:val="20"/>
              </w:rPr>
              <w:t xml:space="preserve"> things must be done</w:t>
            </w:r>
          </w:p>
        </w:tc>
        <w:tc>
          <w:tcPr>
            <w:tcW w:w="6753" w:type="dxa"/>
            <w:tcBorders>
              <w:top w:val="single" w:sz="4" w:space="0" w:color="003366"/>
              <w:left w:val="single" w:sz="4" w:space="0" w:color="000000"/>
              <w:bottom w:val="single" w:sz="4" w:space="0" w:color="003366"/>
              <w:right w:val="single" w:sz="4" w:space="0" w:color="003366"/>
            </w:tcBorders>
            <w:shd w:val="clear" w:color="auto" w:fill="DAE8EA"/>
            <w:vAlign w:val="center"/>
          </w:tcPr>
          <w:p w14:paraId="734C7160" w14:textId="77777777" w:rsidR="00AB3068" w:rsidRDefault="00AB3068" w:rsidP="007D182B">
            <w:pPr>
              <w:pStyle w:val="Question"/>
              <w:rPr>
                <w:rFonts w:ascii="Calibri" w:hAnsi="Calibri" w:cs="Arial"/>
                <w:color w:val="000000"/>
              </w:rPr>
            </w:pPr>
            <w:r w:rsidRPr="00934B7C">
              <w:rPr>
                <w:sz w:val="20"/>
                <w:szCs w:val="20"/>
              </w:rPr>
              <w:t>Do you agree with MBIE’s proposal that no regulations should be made at this stage under section 254(1)(c)?</w:t>
            </w:r>
          </w:p>
        </w:tc>
      </w:tr>
      <w:tr w:rsidR="00AB3068" w:rsidRPr="00963753" w14:paraId="5BB5E0E6" w14:textId="77777777" w:rsidTr="00934B7C">
        <w:trPr>
          <w:cantSplit/>
        </w:trPr>
        <w:tc>
          <w:tcPr>
            <w:tcW w:w="376" w:type="dxa"/>
            <w:vMerge/>
            <w:tcBorders>
              <w:top w:val="single" w:sz="4" w:space="0" w:color="000000"/>
              <w:left w:val="single" w:sz="4" w:space="0" w:color="000000"/>
              <w:bottom w:val="single" w:sz="4" w:space="0" w:color="000000"/>
              <w:right w:val="single" w:sz="4" w:space="0" w:color="000000"/>
            </w:tcBorders>
            <w:shd w:val="clear" w:color="auto" w:fill="006272"/>
            <w:vAlign w:val="center"/>
          </w:tcPr>
          <w:p w14:paraId="338089AC" w14:textId="77777777" w:rsidR="00AB3068" w:rsidRPr="00934B7C" w:rsidRDefault="00AB3068" w:rsidP="00AB3068">
            <w:pPr>
              <w:pStyle w:val="Questionnumber"/>
              <w:numPr>
                <w:ilvl w:val="0"/>
                <w:numId w:val="13"/>
              </w:numPr>
              <w:spacing w:after="0" w:line="240" w:lineRule="auto"/>
              <w:ind w:left="0" w:firstLine="0"/>
              <w:rPr>
                <w:sz w:val="20"/>
                <w:szCs w:val="20"/>
              </w:rPr>
            </w:pPr>
          </w:p>
        </w:tc>
        <w:tc>
          <w:tcPr>
            <w:tcW w:w="8640" w:type="dxa"/>
            <w:gridSpan w:val="2"/>
            <w:tcBorders>
              <w:top w:val="single" w:sz="4" w:space="0" w:color="000000"/>
              <w:left w:val="single" w:sz="4" w:space="0" w:color="000000"/>
              <w:bottom w:val="single" w:sz="4" w:space="0" w:color="000000"/>
              <w:right w:val="single" w:sz="4" w:space="0" w:color="000000"/>
            </w:tcBorders>
            <w:shd w:val="clear" w:color="auto" w:fill="auto"/>
          </w:tcPr>
          <w:p w14:paraId="3F091D4D" w14:textId="28023878" w:rsidR="00AB3068" w:rsidRPr="0097273C" w:rsidRDefault="00723395" w:rsidP="007D182B">
            <w:pPr>
              <w:pStyle w:val="Question"/>
              <w:rPr>
                <w:sz w:val="20"/>
                <w:szCs w:val="20"/>
              </w:rPr>
            </w:pPr>
            <w:r w:rsidRPr="00723395">
              <w:rPr>
                <w:sz w:val="20"/>
                <w:szCs w:val="20"/>
              </w:rPr>
              <w:t>We agree with the proposal.</w:t>
            </w:r>
          </w:p>
        </w:tc>
      </w:tr>
      <w:tr w:rsidR="00AB3068" w:rsidRPr="00963753" w14:paraId="62C5E3E3" w14:textId="77777777" w:rsidTr="00934B7C">
        <w:trPr>
          <w:cantSplit/>
        </w:trPr>
        <w:tc>
          <w:tcPr>
            <w:tcW w:w="376" w:type="dxa"/>
            <w:vMerge w:val="restart"/>
            <w:tcBorders>
              <w:top w:val="single" w:sz="4" w:space="0" w:color="000000"/>
              <w:left w:val="single" w:sz="4" w:space="0" w:color="000000"/>
              <w:bottom w:val="single" w:sz="4" w:space="0" w:color="000000"/>
              <w:right w:val="single" w:sz="4" w:space="0" w:color="000000"/>
            </w:tcBorders>
            <w:shd w:val="clear" w:color="auto" w:fill="006272"/>
            <w:vAlign w:val="center"/>
          </w:tcPr>
          <w:p w14:paraId="46B9C888" w14:textId="77777777" w:rsidR="00AB3068" w:rsidRPr="00934B7C" w:rsidRDefault="00AB3068" w:rsidP="00AB3068">
            <w:pPr>
              <w:pStyle w:val="Questionnumber"/>
              <w:numPr>
                <w:ilvl w:val="0"/>
                <w:numId w:val="13"/>
              </w:numPr>
              <w:spacing w:after="0" w:line="240" w:lineRule="auto"/>
              <w:ind w:left="0" w:firstLine="0"/>
              <w:rPr>
                <w:sz w:val="20"/>
                <w:szCs w:val="20"/>
              </w:rPr>
            </w:pPr>
          </w:p>
        </w:tc>
        <w:tc>
          <w:tcPr>
            <w:tcW w:w="1887" w:type="dxa"/>
            <w:tcBorders>
              <w:top w:val="single" w:sz="4" w:space="0" w:color="000000"/>
              <w:left w:val="single" w:sz="4" w:space="0" w:color="000000"/>
              <w:bottom w:val="single" w:sz="4" w:space="0" w:color="000000"/>
              <w:right w:val="single" w:sz="4" w:space="0" w:color="000000"/>
            </w:tcBorders>
            <w:shd w:val="clear" w:color="auto" w:fill="B3D0D5"/>
          </w:tcPr>
          <w:p w14:paraId="604EE7AA" w14:textId="77777777" w:rsidR="00AB3068" w:rsidRPr="0097273C" w:rsidRDefault="00AB3068" w:rsidP="007D182B">
            <w:pPr>
              <w:pStyle w:val="Question"/>
              <w:rPr>
                <w:sz w:val="20"/>
                <w:szCs w:val="20"/>
              </w:rPr>
            </w:pPr>
            <w:r w:rsidRPr="0097273C">
              <w:rPr>
                <w:i/>
                <w:iCs/>
                <w:sz w:val="20"/>
                <w:szCs w:val="20"/>
              </w:rPr>
              <w:t>Declaring persons to be, or not to be, officers</w:t>
            </w:r>
          </w:p>
        </w:tc>
        <w:tc>
          <w:tcPr>
            <w:tcW w:w="6753" w:type="dxa"/>
            <w:tcBorders>
              <w:top w:val="single" w:sz="4" w:space="0" w:color="003366"/>
              <w:left w:val="single" w:sz="4" w:space="0" w:color="000000"/>
              <w:bottom w:val="single" w:sz="4" w:space="0" w:color="003366"/>
              <w:right w:val="single" w:sz="4" w:space="0" w:color="003366"/>
            </w:tcBorders>
            <w:shd w:val="clear" w:color="auto" w:fill="DAE8EA"/>
            <w:vAlign w:val="center"/>
          </w:tcPr>
          <w:p w14:paraId="4E1A51EE" w14:textId="77777777" w:rsidR="00AB3068" w:rsidRPr="00934B7C" w:rsidRDefault="00AB3068" w:rsidP="007D182B">
            <w:pPr>
              <w:pStyle w:val="Question"/>
              <w:rPr>
                <w:sz w:val="20"/>
                <w:szCs w:val="20"/>
              </w:rPr>
            </w:pPr>
            <w:r w:rsidRPr="00934B7C">
              <w:rPr>
                <w:sz w:val="20"/>
                <w:szCs w:val="20"/>
              </w:rPr>
              <w:t>Do you agree with MBIE’s proposal that no regulations should be made at this stage under section 254(1)(d)?</w:t>
            </w:r>
          </w:p>
        </w:tc>
      </w:tr>
      <w:tr w:rsidR="00AB3068" w:rsidRPr="00963753" w14:paraId="2A76126F" w14:textId="77777777" w:rsidTr="00934B7C">
        <w:trPr>
          <w:cantSplit/>
        </w:trPr>
        <w:tc>
          <w:tcPr>
            <w:tcW w:w="376" w:type="dxa"/>
            <w:vMerge/>
            <w:tcBorders>
              <w:top w:val="single" w:sz="4" w:space="0" w:color="000000"/>
              <w:left w:val="single" w:sz="4" w:space="0" w:color="000000"/>
              <w:bottom w:val="single" w:sz="4" w:space="0" w:color="000000"/>
              <w:right w:val="single" w:sz="4" w:space="0" w:color="000000"/>
            </w:tcBorders>
            <w:shd w:val="clear" w:color="auto" w:fill="006272"/>
            <w:vAlign w:val="center"/>
          </w:tcPr>
          <w:p w14:paraId="16425096" w14:textId="77777777" w:rsidR="00AB3068" w:rsidRPr="00934B7C" w:rsidRDefault="00AB3068" w:rsidP="00AB3068">
            <w:pPr>
              <w:pStyle w:val="Questionnumber"/>
              <w:numPr>
                <w:ilvl w:val="0"/>
                <w:numId w:val="13"/>
              </w:numPr>
              <w:spacing w:after="0" w:line="240" w:lineRule="auto"/>
              <w:ind w:left="0" w:firstLine="0"/>
              <w:rPr>
                <w:sz w:val="20"/>
                <w:szCs w:val="20"/>
              </w:rPr>
            </w:pPr>
          </w:p>
        </w:tc>
        <w:tc>
          <w:tcPr>
            <w:tcW w:w="8640" w:type="dxa"/>
            <w:gridSpan w:val="2"/>
            <w:tcBorders>
              <w:top w:val="single" w:sz="4" w:space="0" w:color="000000"/>
              <w:left w:val="single" w:sz="4" w:space="0" w:color="000000"/>
              <w:bottom w:val="single" w:sz="4" w:space="0" w:color="000000"/>
              <w:right w:val="single" w:sz="4" w:space="0" w:color="000000"/>
            </w:tcBorders>
            <w:shd w:val="clear" w:color="auto" w:fill="auto"/>
          </w:tcPr>
          <w:p w14:paraId="4DC57068" w14:textId="221F1BD0" w:rsidR="00AB3068" w:rsidRPr="0097273C" w:rsidRDefault="00723395" w:rsidP="007D182B">
            <w:pPr>
              <w:pStyle w:val="Question"/>
              <w:rPr>
                <w:sz w:val="20"/>
                <w:szCs w:val="20"/>
              </w:rPr>
            </w:pPr>
            <w:r w:rsidRPr="00723395">
              <w:rPr>
                <w:sz w:val="20"/>
                <w:szCs w:val="20"/>
              </w:rPr>
              <w:t xml:space="preserve">We seek clarity that </w:t>
            </w:r>
            <w:r w:rsidR="002D3FA3">
              <w:rPr>
                <w:sz w:val="20"/>
                <w:szCs w:val="20"/>
              </w:rPr>
              <w:t xml:space="preserve">whether </w:t>
            </w:r>
            <w:r w:rsidRPr="00723395">
              <w:rPr>
                <w:sz w:val="20"/>
                <w:szCs w:val="20"/>
              </w:rPr>
              <w:t xml:space="preserve">paid staff can be </w:t>
            </w:r>
            <w:r w:rsidR="002D3FA3">
              <w:rPr>
                <w:sz w:val="20"/>
                <w:szCs w:val="20"/>
              </w:rPr>
              <w:t>officer or not</w:t>
            </w:r>
            <w:r w:rsidRPr="00723395">
              <w:rPr>
                <w:sz w:val="20"/>
                <w:szCs w:val="20"/>
              </w:rPr>
              <w:t>.</w:t>
            </w:r>
          </w:p>
        </w:tc>
      </w:tr>
      <w:tr w:rsidR="00AB3068" w:rsidRPr="00963753" w14:paraId="4DADB296" w14:textId="77777777" w:rsidTr="00934B7C">
        <w:trPr>
          <w:cantSplit/>
        </w:trPr>
        <w:tc>
          <w:tcPr>
            <w:tcW w:w="376" w:type="dxa"/>
            <w:vMerge w:val="restart"/>
            <w:tcBorders>
              <w:top w:val="single" w:sz="4" w:space="0" w:color="000000"/>
              <w:left w:val="single" w:sz="4" w:space="0" w:color="000000"/>
              <w:bottom w:val="single" w:sz="4" w:space="0" w:color="000000"/>
              <w:right w:val="single" w:sz="4" w:space="0" w:color="000000"/>
            </w:tcBorders>
            <w:shd w:val="clear" w:color="auto" w:fill="006272"/>
            <w:vAlign w:val="center"/>
          </w:tcPr>
          <w:p w14:paraId="5CC45FCB" w14:textId="77777777" w:rsidR="00AB3068" w:rsidRPr="00934B7C" w:rsidRDefault="00AB3068" w:rsidP="00AB3068">
            <w:pPr>
              <w:pStyle w:val="Questionnumber"/>
              <w:numPr>
                <w:ilvl w:val="0"/>
                <w:numId w:val="13"/>
              </w:numPr>
              <w:spacing w:after="0" w:line="240" w:lineRule="auto"/>
              <w:ind w:left="0" w:firstLine="0"/>
              <w:rPr>
                <w:sz w:val="20"/>
                <w:szCs w:val="20"/>
              </w:rPr>
            </w:pPr>
          </w:p>
        </w:tc>
        <w:tc>
          <w:tcPr>
            <w:tcW w:w="1887" w:type="dxa"/>
            <w:tcBorders>
              <w:top w:val="single" w:sz="4" w:space="0" w:color="000000"/>
              <w:left w:val="single" w:sz="4" w:space="0" w:color="000000"/>
              <w:bottom w:val="single" w:sz="4" w:space="0" w:color="000000"/>
              <w:right w:val="single" w:sz="4" w:space="0" w:color="000000"/>
            </w:tcBorders>
            <w:shd w:val="clear" w:color="auto" w:fill="B3D0D5"/>
          </w:tcPr>
          <w:p w14:paraId="749BD0E6" w14:textId="77777777" w:rsidR="00AB3068" w:rsidRPr="0097273C" w:rsidRDefault="00AB3068" w:rsidP="007D182B">
            <w:pPr>
              <w:pStyle w:val="Question"/>
              <w:rPr>
                <w:sz w:val="20"/>
                <w:szCs w:val="20"/>
              </w:rPr>
            </w:pPr>
            <w:r w:rsidRPr="0097273C">
              <w:rPr>
                <w:i/>
                <w:iCs/>
                <w:sz w:val="20"/>
                <w:szCs w:val="20"/>
              </w:rPr>
              <w:t>Prescribing circumstances related to independent committee members</w:t>
            </w:r>
          </w:p>
        </w:tc>
        <w:tc>
          <w:tcPr>
            <w:tcW w:w="6753" w:type="dxa"/>
            <w:tcBorders>
              <w:top w:val="single" w:sz="4" w:space="0" w:color="003366"/>
              <w:left w:val="single" w:sz="4" w:space="0" w:color="000000"/>
              <w:bottom w:val="single" w:sz="4" w:space="0" w:color="003366"/>
              <w:right w:val="single" w:sz="4" w:space="0" w:color="003366"/>
            </w:tcBorders>
            <w:shd w:val="clear" w:color="auto" w:fill="DAE8EA"/>
            <w:vAlign w:val="center"/>
          </w:tcPr>
          <w:p w14:paraId="18AA05D0" w14:textId="77777777" w:rsidR="00AB3068" w:rsidRDefault="00AB3068" w:rsidP="007D182B">
            <w:pPr>
              <w:pStyle w:val="Question"/>
              <w:rPr>
                <w:rFonts w:ascii="Calibri" w:hAnsi="Calibri" w:cs="Arial"/>
                <w:color w:val="000000"/>
              </w:rPr>
            </w:pPr>
            <w:r w:rsidRPr="00934B7C">
              <w:rPr>
                <w:sz w:val="20"/>
                <w:szCs w:val="20"/>
              </w:rPr>
              <w:t>Do you have any comments on MBIE’s proposals regarding regulations under section 254(1)(e)?</w:t>
            </w:r>
          </w:p>
        </w:tc>
      </w:tr>
      <w:tr w:rsidR="00AB3068" w:rsidRPr="00963753" w14:paraId="7521B3B9" w14:textId="77777777" w:rsidTr="00934B7C">
        <w:trPr>
          <w:cantSplit/>
        </w:trPr>
        <w:tc>
          <w:tcPr>
            <w:tcW w:w="376" w:type="dxa"/>
            <w:vMerge/>
            <w:tcBorders>
              <w:top w:val="single" w:sz="4" w:space="0" w:color="000000"/>
              <w:left w:val="single" w:sz="4" w:space="0" w:color="000000"/>
              <w:bottom w:val="single" w:sz="4" w:space="0" w:color="000000"/>
              <w:right w:val="single" w:sz="4" w:space="0" w:color="000000"/>
            </w:tcBorders>
            <w:shd w:val="clear" w:color="auto" w:fill="006272"/>
            <w:vAlign w:val="center"/>
          </w:tcPr>
          <w:p w14:paraId="6E490790" w14:textId="77777777" w:rsidR="00AB3068" w:rsidRPr="00934B7C" w:rsidRDefault="00AB3068" w:rsidP="00AB3068">
            <w:pPr>
              <w:pStyle w:val="Questionnumber"/>
              <w:numPr>
                <w:ilvl w:val="0"/>
                <w:numId w:val="13"/>
              </w:numPr>
              <w:spacing w:after="0" w:line="240" w:lineRule="auto"/>
              <w:ind w:left="0" w:firstLine="0"/>
              <w:rPr>
                <w:sz w:val="20"/>
                <w:szCs w:val="20"/>
              </w:rPr>
            </w:pPr>
          </w:p>
        </w:tc>
        <w:tc>
          <w:tcPr>
            <w:tcW w:w="8640" w:type="dxa"/>
            <w:gridSpan w:val="2"/>
            <w:tcBorders>
              <w:top w:val="single" w:sz="4" w:space="0" w:color="000000"/>
              <w:left w:val="single" w:sz="4" w:space="0" w:color="000000"/>
              <w:bottom w:val="single" w:sz="4" w:space="0" w:color="000000"/>
              <w:right w:val="single" w:sz="4" w:space="0" w:color="000000"/>
            </w:tcBorders>
            <w:shd w:val="clear" w:color="auto" w:fill="auto"/>
          </w:tcPr>
          <w:p w14:paraId="4E6433BD" w14:textId="782B43FC" w:rsidR="00AB3068" w:rsidRPr="0097273C" w:rsidRDefault="00723395" w:rsidP="007D182B">
            <w:pPr>
              <w:pStyle w:val="Question"/>
              <w:rPr>
                <w:sz w:val="20"/>
                <w:szCs w:val="20"/>
              </w:rPr>
            </w:pPr>
            <w:r w:rsidRPr="00723395">
              <w:rPr>
                <w:sz w:val="20"/>
                <w:szCs w:val="20"/>
              </w:rPr>
              <w:t>It appears that 254(1) is focused on sports associations.  If that i</w:t>
            </w:r>
            <w:r w:rsidR="002D3FA3">
              <w:rPr>
                <w:sz w:val="20"/>
                <w:szCs w:val="20"/>
              </w:rPr>
              <w:t>s</w:t>
            </w:r>
            <w:r w:rsidRPr="00723395">
              <w:rPr>
                <w:sz w:val="20"/>
                <w:szCs w:val="20"/>
              </w:rPr>
              <w:t xml:space="preserve"> the intent, we would ask for a broader view and not limiting this to sports.</w:t>
            </w:r>
          </w:p>
        </w:tc>
      </w:tr>
      <w:tr w:rsidR="00AB3068" w:rsidRPr="00963753" w14:paraId="4491A768" w14:textId="77777777" w:rsidTr="00934B7C">
        <w:trPr>
          <w:cantSplit/>
        </w:trPr>
        <w:tc>
          <w:tcPr>
            <w:tcW w:w="376" w:type="dxa"/>
            <w:vMerge w:val="restart"/>
            <w:tcBorders>
              <w:top w:val="single" w:sz="4" w:space="0" w:color="000000"/>
              <w:left w:val="single" w:sz="4" w:space="0" w:color="000000"/>
              <w:bottom w:val="single" w:sz="4" w:space="0" w:color="000000"/>
              <w:right w:val="single" w:sz="4" w:space="0" w:color="000000"/>
            </w:tcBorders>
            <w:shd w:val="clear" w:color="auto" w:fill="006272"/>
            <w:vAlign w:val="center"/>
          </w:tcPr>
          <w:p w14:paraId="1BA8FCE9" w14:textId="77777777" w:rsidR="00AB3068" w:rsidRPr="00934B7C" w:rsidRDefault="00AB3068" w:rsidP="00AB3068">
            <w:pPr>
              <w:pStyle w:val="Questionnumber"/>
              <w:numPr>
                <w:ilvl w:val="0"/>
                <w:numId w:val="13"/>
              </w:numPr>
              <w:spacing w:after="0" w:line="240" w:lineRule="auto"/>
              <w:ind w:left="0" w:firstLine="0"/>
              <w:rPr>
                <w:sz w:val="20"/>
                <w:szCs w:val="20"/>
              </w:rPr>
            </w:pPr>
          </w:p>
        </w:tc>
        <w:tc>
          <w:tcPr>
            <w:tcW w:w="1887" w:type="dxa"/>
            <w:tcBorders>
              <w:top w:val="single" w:sz="4" w:space="0" w:color="000000"/>
              <w:left w:val="single" w:sz="4" w:space="0" w:color="000000"/>
              <w:bottom w:val="single" w:sz="4" w:space="0" w:color="000000"/>
              <w:right w:val="single" w:sz="4" w:space="0" w:color="000000"/>
            </w:tcBorders>
            <w:shd w:val="clear" w:color="auto" w:fill="B3D0D5"/>
          </w:tcPr>
          <w:p w14:paraId="3CFB3702" w14:textId="77777777" w:rsidR="00AB3068" w:rsidRPr="0097273C" w:rsidRDefault="00AB3068" w:rsidP="007D182B">
            <w:pPr>
              <w:pStyle w:val="Question"/>
              <w:rPr>
                <w:sz w:val="20"/>
                <w:szCs w:val="20"/>
              </w:rPr>
            </w:pPr>
            <w:r w:rsidRPr="0097273C">
              <w:rPr>
                <w:i/>
                <w:iCs/>
                <w:sz w:val="20"/>
                <w:szCs w:val="20"/>
              </w:rPr>
              <w:t>Prescribing jurisdictions whose officer disqualifications we will recognise</w:t>
            </w:r>
          </w:p>
        </w:tc>
        <w:tc>
          <w:tcPr>
            <w:tcW w:w="6753" w:type="dxa"/>
            <w:tcBorders>
              <w:top w:val="single" w:sz="4" w:space="0" w:color="003366"/>
              <w:left w:val="single" w:sz="4" w:space="0" w:color="000000"/>
              <w:bottom w:val="single" w:sz="4" w:space="0" w:color="003366"/>
              <w:right w:val="single" w:sz="4" w:space="0" w:color="003366"/>
            </w:tcBorders>
            <w:shd w:val="clear" w:color="auto" w:fill="DAE8EA"/>
            <w:vAlign w:val="center"/>
          </w:tcPr>
          <w:p w14:paraId="0C7A22B1" w14:textId="77777777" w:rsidR="00AB3068" w:rsidRDefault="00AB3068" w:rsidP="007D182B">
            <w:pPr>
              <w:pStyle w:val="Question"/>
              <w:rPr>
                <w:rFonts w:ascii="Calibri" w:hAnsi="Calibri" w:cs="Arial"/>
                <w:color w:val="000000"/>
              </w:rPr>
            </w:pPr>
            <w:r w:rsidRPr="00934B7C">
              <w:rPr>
                <w:sz w:val="20"/>
                <w:szCs w:val="20"/>
              </w:rPr>
              <w:t>Do you have any comments on MBIE’s proposals regarding regulations under section 254(1)(f)?</w:t>
            </w:r>
          </w:p>
        </w:tc>
      </w:tr>
      <w:tr w:rsidR="00AB3068" w:rsidRPr="00963753" w14:paraId="1729DD19" w14:textId="77777777" w:rsidTr="00934B7C">
        <w:trPr>
          <w:cantSplit/>
        </w:trPr>
        <w:tc>
          <w:tcPr>
            <w:tcW w:w="376" w:type="dxa"/>
            <w:vMerge/>
            <w:tcBorders>
              <w:top w:val="single" w:sz="4" w:space="0" w:color="000000"/>
              <w:left w:val="single" w:sz="4" w:space="0" w:color="000000"/>
              <w:bottom w:val="single" w:sz="4" w:space="0" w:color="000000"/>
              <w:right w:val="single" w:sz="4" w:space="0" w:color="000000"/>
            </w:tcBorders>
            <w:shd w:val="clear" w:color="auto" w:fill="006272"/>
            <w:vAlign w:val="center"/>
          </w:tcPr>
          <w:p w14:paraId="08770E8F" w14:textId="77777777" w:rsidR="00AB3068" w:rsidRPr="00934B7C" w:rsidRDefault="00AB3068" w:rsidP="00AB3068">
            <w:pPr>
              <w:pStyle w:val="Questionnumber"/>
              <w:numPr>
                <w:ilvl w:val="0"/>
                <w:numId w:val="13"/>
              </w:numPr>
              <w:spacing w:after="0" w:line="240" w:lineRule="auto"/>
              <w:ind w:left="0" w:firstLine="0"/>
              <w:rPr>
                <w:sz w:val="20"/>
                <w:szCs w:val="20"/>
              </w:rPr>
            </w:pPr>
          </w:p>
        </w:tc>
        <w:tc>
          <w:tcPr>
            <w:tcW w:w="8640" w:type="dxa"/>
            <w:gridSpan w:val="2"/>
            <w:tcBorders>
              <w:top w:val="single" w:sz="4" w:space="0" w:color="000000"/>
              <w:left w:val="single" w:sz="4" w:space="0" w:color="000000"/>
              <w:bottom w:val="single" w:sz="4" w:space="0" w:color="000000"/>
              <w:right w:val="single" w:sz="4" w:space="0" w:color="000000"/>
            </w:tcBorders>
            <w:shd w:val="clear" w:color="auto" w:fill="auto"/>
          </w:tcPr>
          <w:p w14:paraId="281240B9" w14:textId="77777777" w:rsidR="00723395" w:rsidRPr="00A92BEA" w:rsidRDefault="00723395" w:rsidP="00723395">
            <w:pPr>
              <w:spacing w:before="60" w:after="60"/>
              <w:rPr>
                <w:rFonts w:cstheme="minorHAnsi"/>
                <w:sz w:val="20"/>
                <w:szCs w:val="20"/>
              </w:rPr>
            </w:pPr>
            <w:r w:rsidRPr="00A92BEA">
              <w:rPr>
                <w:rFonts w:cstheme="minorHAnsi"/>
                <w:sz w:val="20"/>
                <w:szCs w:val="20"/>
              </w:rPr>
              <w:t>254(1)(e) should, in our view, be up to the Association rather than locked into a particular action through regulation.</w:t>
            </w:r>
          </w:p>
          <w:p w14:paraId="03560C7E" w14:textId="5F49C4BC" w:rsidR="00AB3068" w:rsidRPr="00A92BEA" w:rsidRDefault="00723395" w:rsidP="00723395">
            <w:pPr>
              <w:pStyle w:val="Question"/>
              <w:rPr>
                <w:rFonts w:cstheme="minorHAnsi"/>
                <w:sz w:val="20"/>
                <w:szCs w:val="20"/>
              </w:rPr>
            </w:pPr>
            <w:r w:rsidRPr="00A92BEA">
              <w:rPr>
                <w:rFonts w:cstheme="minorHAnsi"/>
                <w:sz w:val="20"/>
                <w:szCs w:val="20"/>
              </w:rPr>
              <w:t>254(1)(f) should have a broader focus than just Australia and might (in our view) consider including Pacific Island nations, particularly those that are New Zealand protectorates.</w:t>
            </w:r>
          </w:p>
        </w:tc>
      </w:tr>
      <w:tr w:rsidR="00AB3068" w:rsidRPr="00963753" w14:paraId="7A9F6FD6" w14:textId="77777777" w:rsidTr="00934B7C">
        <w:trPr>
          <w:cantSplit/>
        </w:trPr>
        <w:tc>
          <w:tcPr>
            <w:tcW w:w="376" w:type="dxa"/>
            <w:vMerge w:val="restart"/>
            <w:tcBorders>
              <w:top w:val="single" w:sz="4" w:space="0" w:color="000000"/>
              <w:left w:val="single" w:sz="4" w:space="0" w:color="000000"/>
              <w:bottom w:val="single" w:sz="4" w:space="0" w:color="000000"/>
              <w:right w:val="single" w:sz="4" w:space="0" w:color="000000"/>
            </w:tcBorders>
            <w:shd w:val="clear" w:color="auto" w:fill="006272"/>
            <w:vAlign w:val="center"/>
          </w:tcPr>
          <w:p w14:paraId="22D02915" w14:textId="77777777" w:rsidR="00AB3068" w:rsidRPr="00934B7C" w:rsidRDefault="00AB3068" w:rsidP="00AB3068">
            <w:pPr>
              <w:pStyle w:val="Questionnumber"/>
              <w:numPr>
                <w:ilvl w:val="0"/>
                <w:numId w:val="13"/>
              </w:numPr>
              <w:spacing w:after="0" w:line="240" w:lineRule="auto"/>
              <w:ind w:left="0" w:firstLine="0"/>
              <w:rPr>
                <w:sz w:val="20"/>
                <w:szCs w:val="20"/>
              </w:rPr>
            </w:pPr>
          </w:p>
        </w:tc>
        <w:tc>
          <w:tcPr>
            <w:tcW w:w="1887" w:type="dxa"/>
            <w:tcBorders>
              <w:top w:val="single" w:sz="4" w:space="0" w:color="000000"/>
              <w:left w:val="single" w:sz="4" w:space="0" w:color="000000"/>
              <w:bottom w:val="single" w:sz="4" w:space="0" w:color="000000"/>
              <w:right w:val="single" w:sz="4" w:space="0" w:color="000000"/>
            </w:tcBorders>
            <w:shd w:val="clear" w:color="auto" w:fill="B3D0D5"/>
          </w:tcPr>
          <w:p w14:paraId="26C4DE7A" w14:textId="77777777" w:rsidR="00AB3068" w:rsidRPr="0097273C" w:rsidRDefault="00AB3068" w:rsidP="007D182B">
            <w:pPr>
              <w:pStyle w:val="Question"/>
              <w:rPr>
                <w:sz w:val="20"/>
                <w:szCs w:val="20"/>
              </w:rPr>
            </w:pPr>
            <w:r w:rsidRPr="0097273C">
              <w:rPr>
                <w:i/>
                <w:iCs/>
                <w:sz w:val="20"/>
                <w:szCs w:val="20"/>
              </w:rPr>
              <w:t>Prescribing the types of changes in officer information that must be notified</w:t>
            </w:r>
          </w:p>
        </w:tc>
        <w:tc>
          <w:tcPr>
            <w:tcW w:w="6753" w:type="dxa"/>
            <w:tcBorders>
              <w:top w:val="single" w:sz="4" w:space="0" w:color="003366"/>
              <w:left w:val="single" w:sz="4" w:space="0" w:color="000000"/>
              <w:bottom w:val="single" w:sz="4" w:space="0" w:color="003366"/>
              <w:right w:val="single" w:sz="4" w:space="0" w:color="003366"/>
            </w:tcBorders>
            <w:shd w:val="clear" w:color="auto" w:fill="DAE8EA"/>
            <w:vAlign w:val="center"/>
          </w:tcPr>
          <w:p w14:paraId="6997AB9C" w14:textId="77777777" w:rsidR="00AB3068" w:rsidRDefault="00AB3068" w:rsidP="007D182B">
            <w:pPr>
              <w:pStyle w:val="Question"/>
              <w:rPr>
                <w:rFonts w:ascii="Calibri" w:hAnsi="Calibri" w:cs="Arial"/>
                <w:color w:val="000000"/>
              </w:rPr>
            </w:pPr>
            <w:r w:rsidRPr="00934B7C">
              <w:rPr>
                <w:sz w:val="20"/>
                <w:szCs w:val="20"/>
              </w:rPr>
              <w:t>Do you have any comments on MBIE’s proposals regarding regulations under section 254(1)(g)?</w:t>
            </w:r>
          </w:p>
        </w:tc>
      </w:tr>
      <w:tr w:rsidR="00AB3068" w:rsidRPr="00963753" w14:paraId="0EE7D720" w14:textId="77777777" w:rsidTr="00934B7C">
        <w:trPr>
          <w:cantSplit/>
        </w:trPr>
        <w:tc>
          <w:tcPr>
            <w:tcW w:w="376" w:type="dxa"/>
            <w:vMerge/>
            <w:tcBorders>
              <w:top w:val="single" w:sz="4" w:space="0" w:color="000000"/>
              <w:left w:val="single" w:sz="4" w:space="0" w:color="000000"/>
              <w:bottom w:val="single" w:sz="4" w:space="0" w:color="000000"/>
              <w:right w:val="single" w:sz="4" w:space="0" w:color="000000"/>
            </w:tcBorders>
            <w:shd w:val="clear" w:color="auto" w:fill="006272"/>
            <w:vAlign w:val="center"/>
          </w:tcPr>
          <w:p w14:paraId="3AA0B5B0" w14:textId="77777777" w:rsidR="00AB3068" w:rsidRPr="00934B7C" w:rsidRDefault="00AB3068" w:rsidP="00AB3068">
            <w:pPr>
              <w:pStyle w:val="Questionnumber"/>
              <w:numPr>
                <w:ilvl w:val="0"/>
                <w:numId w:val="13"/>
              </w:numPr>
              <w:spacing w:after="0" w:line="240" w:lineRule="auto"/>
              <w:ind w:left="0" w:firstLine="0"/>
              <w:rPr>
                <w:sz w:val="20"/>
                <w:szCs w:val="20"/>
              </w:rPr>
            </w:pPr>
          </w:p>
        </w:tc>
        <w:tc>
          <w:tcPr>
            <w:tcW w:w="8640" w:type="dxa"/>
            <w:gridSpan w:val="2"/>
            <w:tcBorders>
              <w:top w:val="single" w:sz="4" w:space="0" w:color="000000"/>
              <w:left w:val="single" w:sz="4" w:space="0" w:color="000000"/>
              <w:bottom w:val="single" w:sz="4" w:space="0" w:color="000000"/>
              <w:right w:val="single" w:sz="4" w:space="0" w:color="000000"/>
            </w:tcBorders>
            <w:shd w:val="clear" w:color="auto" w:fill="auto"/>
          </w:tcPr>
          <w:p w14:paraId="04676DB1" w14:textId="45732091" w:rsidR="00AB3068" w:rsidRPr="0097273C" w:rsidRDefault="00723395" w:rsidP="007D182B">
            <w:pPr>
              <w:pStyle w:val="Question"/>
              <w:rPr>
                <w:sz w:val="20"/>
                <w:szCs w:val="20"/>
              </w:rPr>
            </w:pPr>
            <w:r w:rsidRPr="00723395">
              <w:rPr>
                <w:sz w:val="20"/>
                <w:szCs w:val="20"/>
              </w:rPr>
              <w:t>We would question whether the physical address is required, given that an e-mail address has been supplied.</w:t>
            </w:r>
          </w:p>
        </w:tc>
      </w:tr>
      <w:tr w:rsidR="00AB3068" w:rsidRPr="00963753" w14:paraId="4A8ACBC2" w14:textId="77777777" w:rsidTr="00934B7C">
        <w:trPr>
          <w:cantSplit/>
        </w:trPr>
        <w:tc>
          <w:tcPr>
            <w:tcW w:w="376" w:type="dxa"/>
            <w:vMerge w:val="restart"/>
            <w:tcBorders>
              <w:top w:val="single" w:sz="4" w:space="0" w:color="000000"/>
              <w:left w:val="single" w:sz="4" w:space="0" w:color="000000"/>
              <w:bottom w:val="single" w:sz="4" w:space="0" w:color="000000"/>
              <w:right w:val="single" w:sz="4" w:space="0" w:color="000000"/>
            </w:tcBorders>
            <w:shd w:val="clear" w:color="auto" w:fill="006272"/>
            <w:vAlign w:val="center"/>
          </w:tcPr>
          <w:p w14:paraId="519261B9" w14:textId="77777777" w:rsidR="00AB3068" w:rsidRPr="00934B7C" w:rsidRDefault="00AB3068" w:rsidP="00AB3068">
            <w:pPr>
              <w:pStyle w:val="Questionnumber"/>
              <w:numPr>
                <w:ilvl w:val="0"/>
                <w:numId w:val="13"/>
              </w:numPr>
              <w:spacing w:after="0" w:line="240" w:lineRule="auto"/>
              <w:ind w:left="0" w:firstLine="0"/>
              <w:rPr>
                <w:sz w:val="20"/>
                <w:szCs w:val="20"/>
              </w:rPr>
            </w:pPr>
          </w:p>
        </w:tc>
        <w:tc>
          <w:tcPr>
            <w:tcW w:w="1887" w:type="dxa"/>
            <w:tcBorders>
              <w:top w:val="single" w:sz="4" w:space="0" w:color="000000"/>
              <w:left w:val="single" w:sz="4" w:space="0" w:color="000000"/>
              <w:bottom w:val="single" w:sz="4" w:space="0" w:color="000000"/>
              <w:right w:val="single" w:sz="4" w:space="0" w:color="000000"/>
            </w:tcBorders>
            <w:shd w:val="clear" w:color="auto" w:fill="B3D0D5"/>
          </w:tcPr>
          <w:p w14:paraId="77BBCF25" w14:textId="77777777" w:rsidR="00AB3068" w:rsidRPr="0097273C" w:rsidRDefault="00AB3068" w:rsidP="007D182B">
            <w:pPr>
              <w:pStyle w:val="Question"/>
              <w:rPr>
                <w:sz w:val="20"/>
                <w:szCs w:val="20"/>
              </w:rPr>
            </w:pPr>
            <w:r w:rsidRPr="0097273C">
              <w:rPr>
                <w:i/>
                <w:iCs/>
                <w:sz w:val="20"/>
                <w:szCs w:val="20"/>
              </w:rPr>
              <w:t>Regulating constitutional provisions on conflicts of interest</w:t>
            </w:r>
          </w:p>
        </w:tc>
        <w:tc>
          <w:tcPr>
            <w:tcW w:w="6753" w:type="dxa"/>
            <w:tcBorders>
              <w:top w:val="single" w:sz="4" w:space="0" w:color="003366"/>
              <w:left w:val="single" w:sz="4" w:space="0" w:color="000000"/>
              <w:bottom w:val="single" w:sz="4" w:space="0" w:color="003366"/>
              <w:right w:val="single" w:sz="4" w:space="0" w:color="003366"/>
            </w:tcBorders>
            <w:shd w:val="clear" w:color="auto" w:fill="DAE8EA"/>
            <w:vAlign w:val="center"/>
          </w:tcPr>
          <w:p w14:paraId="7B06AF94" w14:textId="77777777" w:rsidR="00AB3068" w:rsidRDefault="00AB3068" w:rsidP="007D182B">
            <w:pPr>
              <w:pStyle w:val="Question"/>
              <w:rPr>
                <w:rFonts w:ascii="Calibri" w:hAnsi="Calibri" w:cs="Arial"/>
                <w:color w:val="000000"/>
              </w:rPr>
            </w:pPr>
            <w:r w:rsidRPr="00934B7C">
              <w:rPr>
                <w:sz w:val="20"/>
                <w:szCs w:val="20"/>
              </w:rPr>
              <w:t>Do you agree with MBIE’s proposal that no regulations should be made at this stage under section 254(1)(h)?</w:t>
            </w:r>
          </w:p>
        </w:tc>
      </w:tr>
      <w:tr w:rsidR="00AB3068" w:rsidRPr="00963753" w14:paraId="67B0C582" w14:textId="77777777" w:rsidTr="00934B7C">
        <w:trPr>
          <w:cantSplit/>
        </w:trPr>
        <w:tc>
          <w:tcPr>
            <w:tcW w:w="376" w:type="dxa"/>
            <w:vMerge/>
            <w:tcBorders>
              <w:top w:val="single" w:sz="4" w:space="0" w:color="000000"/>
              <w:left w:val="single" w:sz="4" w:space="0" w:color="000000"/>
              <w:bottom w:val="single" w:sz="4" w:space="0" w:color="000000"/>
              <w:right w:val="single" w:sz="4" w:space="0" w:color="000000"/>
            </w:tcBorders>
            <w:shd w:val="clear" w:color="auto" w:fill="006272"/>
            <w:vAlign w:val="center"/>
          </w:tcPr>
          <w:p w14:paraId="76391F6F" w14:textId="77777777" w:rsidR="00AB3068" w:rsidRPr="00934B7C" w:rsidRDefault="00AB3068" w:rsidP="00AB3068">
            <w:pPr>
              <w:pStyle w:val="Questionnumber"/>
              <w:numPr>
                <w:ilvl w:val="0"/>
                <w:numId w:val="13"/>
              </w:numPr>
              <w:spacing w:after="0" w:line="240" w:lineRule="auto"/>
              <w:ind w:left="0" w:firstLine="0"/>
              <w:rPr>
                <w:sz w:val="20"/>
                <w:szCs w:val="20"/>
              </w:rPr>
            </w:pPr>
          </w:p>
        </w:tc>
        <w:tc>
          <w:tcPr>
            <w:tcW w:w="8640" w:type="dxa"/>
            <w:gridSpan w:val="2"/>
            <w:tcBorders>
              <w:top w:val="single" w:sz="4" w:space="0" w:color="000000"/>
              <w:left w:val="single" w:sz="4" w:space="0" w:color="000000"/>
              <w:bottom w:val="single" w:sz="4" w:space="0" w:color="000000"/>
              <w:right w:val="single" w:sz="4" w:space="0" w:color="000000"/>
            </w:tcBorders>
            <w:shd w:val="clear" w:color="auto" w:fill="auto"/>
          </w:tcPr>
          <w:p w14:paraId="771B26EA" w14:textId="1191EDDE" w:rsidR="00AB3068" w:rsidRPr="0097273C" w:rsidRDefault="00723395" w:rsidP="007D182B">
            <w:pPr>
              <w:pStyle w:val="Question"/>
              <w:rPr>
                <w:sz w:val="20"/>
                <w:szCs w:val="20"/>
              </w:rPr>
            </w:pPr>
            <w:r w:rsidRPr="00723395">
              <w:rPr>
                <w:sz w:val="20"/>
                <w:szCs w:val="20"/>
              </w:rPr>
              <w:t>We agree, there is no need for regulation.</w:t>
            </w:r>
          </w:p>
        </w:tc>
      </w:tr>
      <w:tr w:rsidR="00AB3068" w:rsidRPr="00963753" w14:paraId="68051681" w14:textId="77777777" w:rsidTr="00934B7C">
        <w:trPr>
          <w:cantSplit/>
        </w:trPr>
        <w:tc>
          <w:tcPr>
            <w:tcW w:w="376" w:type="dxa"/>
            <w:vMerge w:val="restart"/>
            <w:tcBorders>
              <w:top w:val="single" w:sz="4" w:space="0" w:color="000000"/>
              <w:left w:val="single" w:sz="4" w:space="0" w:color="000000"/>
              <w:bottom w:val="single" w:sz="4" w:space="0" w:color="000000"/>
              <w:right w:val="single" w:sz="4" w:space="0" w:color="000000"/>
            </w:tcBorders>
            <w:shd w:val="clear" w:color="auto" w:fill="006272"/>
            <w:vAlign w:val="center"/>
          </w:tcPr>
          <w:p w14:paraId="49B7A938" w14:textId="77777777" w:rsidR="00AB3068" w:rsidRPr="00934B7C" w:rsidRDefault="00AB3068" w:rsidP="00AB3068">
            <w:pPr>
              <w:pStyle w:val="Questionnumber"/>
              <w:numPr>
                <w:ilvl w:val="0"/>
                <w:numId w:val="13"/>
              </w:numPr>
              <w:spacing w:after="0" w:line="240" w:lineRule="auto"/>
              <w:ind w:left="0" w:firstLine="0"/>
              <w:rPr>
                <w:sz w:val="20"/>
                <w:szCs w:val="20"/>
              </w:rPr>
            </w:pPr>
          </w:p>
        </w:tc>
        <w:tc>
          <w:tcPr>
            <w:tcW w:w="1887" w:type="dxa"/>
            <w:tcBorders>
              <w:top w:val="single" w:sz="4" w:space="0" w:color="000000"/>
              <w:left w:val="single" w:sz="4" w:space="0" w:color="000000"/>
              <w:bottom w:val="single" w:sz="4" w:space="0" w:color="000000"/>
              <w:right w:val="single" w:sz="4" w:space="0" w:color="000000"/>
            </w:tcBorders>
            <w:shd w:val="clear" w:color="auto" w:fill="B3D0D5"/>
          </w:tcPr>
          <w:p w14:paraId="25E397B8" w14:textId="77777777" w:rsidR="00AB3068" w:rsidRPr="0097273C" w:rsidRDefault="00AB3068" w:rsidP="007D182B">
            <w:pPr>
              <w:pStyle w:val="Question"/>
              <w:rPr>
                <w:sz w:val="20"/>
                <w:szCs w:val="20"/>
              </w:rPr>
            </w:pPr>
            <w:r w:rsidRPr="0097273C">
              <w:rPr>
                <w:i/>
                <w:iCs/>
                <w:sz w:val="20"/>
                <w:szCs w:val="20"/>
              </w:rPr>
              <w:t>Prescribing societies that can restrict general meeting attendance to delegates</w:t>
            </w:r>
          </w:p>
        </w:tc>
        <w:tc>
          <w:tcPr>
            <w:tcW w:w="6753" w:type="dxa"/>
            <w:tcBorders>
              <w:top w:val="single" w:sz="4" w:space="0" w:color="003366"/>
              <w:left w:val="single" w:sz="4" w:space="0" w:color="000000"/>
              <w:bottom w:val="single" w:sz="4" w:space="0" w:color="003366"/>
              <w:right w:val="single" w:sz="4" w:space="0" w:color="003366"/>
            </w:tcBorders>
            <w:shd w:val="clear" w:color="auto" w:fill="DAE8EA"/>
            <w:vAlign w:val="center"/>
          </w:tcPr>
          <w:p w14:paraId="27404789" w14:textId="77777777" w:rsidR="00AB3068" w:rsidRDefault="00AB3068" w:rsidP="007D182B">
            <w:pPr>
              <w:pStyle w:val="Question"/>
              <w:rPr>
                <w:rFonts w:ascii="Calibri" w:hAnsi="Calibri" w:cs="Arial"/>
                <w:color w:val="000000"/>
              </w:rPr>
            </w:pPr>
            <w:r w:rsidRPr="00934B7C">
              <w:rPr>
                <w:sz w:val="20"/>
                <w:szCs w:val="20"/>
              </w:rPr>
              <w:t>Do you have any suggestions regarding regulations that should be made under section 254(1)(i)?</w:t>
            </w:r>
          </w:p>
        </w:tc>
      </w:tr>
      <w:tr w:rsidR="00AB3068" w:rsidRPr="00963753" w14:paraId="1F537637" w14:textId="77777777" w:rsidTr="00934B7C">
        <w:trPr>
          <w:cantSplit/>
        </w:trPr>
        <w:tc>
          <w:tcPr>
            <w:tcW w:w="376" w:type="dxa"/>
            <w:vMerge/>
            <w:tcBorders>
              <w:top w:val="single" w:sz="4" w:space="0" w:color="000000"/>
              <w:left w:val="single" w:sz="4" w:space="0" w:color="000000"/>
              <w:bottom w:val="single" w:sz="4" w:space="0" w:color="000000"/>
              <w:right w:val="single" w:sz="4" w:space="0" w:color="000000"/>
            </w:tcBorders>
            <w:shd w:val="clear" w:color="auto" w:fill="006272"/>
            <w:vAlign w:val="center"/>
          </w:tcPr>
          <w:p w14:paraId="21C8B438" w14:textId="77777777" w:rsidR="00AB3068" w:rsidRPr="00934B7C" w:rsidRDefault="00AB3068" w:rsidP="00AB3068">
            <w:pPr>
              <w:pStyle w:val="Questionnumber"/>
              <w:numPr>
                <w:ilvl w:val="0"/>
                <w:numId w:val="13"/>
              </w:numPr>
              <w:spacing w:after="0" w:line="240" w:lineRule="auto"/>
              <w:ind w:left="0" w:firstLine="0"/>
              <w:rPr>
                <w:sz w:val="20"/>
                <w:szCs w:val="20"/>
              </w:rPr>
            </w:pPr>
          </w:p>
        </w:tc>
        <w:tc>
          <w:tcPr>
            <w:tcW w:w="8640" w:type="dxa"/>
            <w:gridSpan w:val="2"/>
            <w:tcBorders>
              <w:top w:val="single" w:sz="4" w:space="0" w:color="000000"/>
              <w:left w:val="single" w:sz="4" w:space="0" w:color="000000"/>
              <w:bottom w:val="single" w:sz="4" w:space="0" w:color="000000"/>
              <w:right w:val="single" w:sz="4" w:space="0" w:color="000000"/>
            </w:tcBorders>
            <w:shd w:val="clear" w:color="auto" w:fill="auto"/>
          </w:tcPr>
          <w:p w14:paraId="17B53F8B" w14:textId="770AD88F" w:rsidR="00AB3068" w:rsidRPr="0097273C" w:rsidRDefault="00723395" w:rsidP="007D182B">
            <w:pPr>
              <w:pStyle w:val="Question"/>
              <w:rPr>
                <w:sz w:val="20"/>
                <w:szCs w:val="20"/>
              </w:rPr>
            </w:pPr>
            <w:r w:rsidRPr="00723395">
              <w:rPr>
                <w:sz w:val="20"/>
                <w:szCs w:val="20"/>
              </w:rPr>
              <w:t xml:space="preserve">We believe this can quickly over-complicate matters and should be left to the </w:t>
            </w:r>
            <w:r w:rsidR="002D3FA3">
              <w:rPr>
                <w:sz w:val="20"/>
                <w:szCs w:val="20"/>
              </w:rPr>
              <w:t>A</w:t>
            </w:r>
            <w:r w:rsidRPr="00723395">
              <w:rPr>
                <w:sz w:val="20"/>
                <w:szCs w:val="20"/>
              </w:rPr>
              <w:t>ssociation through their constitution.</w:t>
            </w:r>
          </w:p>
        </w:tc>
      </w:tr>
      <w:tr w:rsidR="00AB3068" w:rsidRPr="00963753" w14:paraId="7FA85033" w14:textId="77777777" w:rsidTr="00934B7C">
        <w:trPr>
          <w:cantSplit/>
        </w:trPr>
        <w:tc>
          <w:tcPr>
            <w:tcW w:w="376" w:type="dxa"/>
            <w:vMerge w:val="restart"/>
            <w:tcBorders>
              <w:top w:val="single" w:sz="4" w:space="0" w:color="000000"/>
              <w:left w:val="single" w:sz="4" w:space="0" w:color="000000"/>
              <w:bottom w:val="single" w:sz="4" w:space="0" w:color="000000"/>
              <w:right w:val="single" w:sz="4" w:space="0" w:color="000000"/>
            </w:tcBorders>
            <w:shd w:val="clear" w:color="auto" w:fill="006272"/>
            <w:vAlign w:val="center"/>
          </w:tcPr>
          <w:p w14:paraId="263D347F" w14:textId="77777777" w:rsidR="00AB3068" w:rsidRPr="00934B7C" w:rsidRDefault="00AB3068" w:rsidP="00AB3068">
            <w:pPr>
              <w:pStyle w:val="Questionnumber"/>
              <w:numPr>
                <w:ilvl w:val="0"/>
                <w:numId w:val="13"/>
              </w:numPr>
              <w:spacing w:after="0" w:line="240" w:lineRule="auto"/>
              <w:ind w:left="0" w:firstLine="0"/>
              <w:rPr>
                <w:sz w:val="20"/>
                <w:szCs w:val="20"/>
              </w:rPr>
            </w:pPr>
          </w:p>
        </w:tc>
        <w:tc>
          <w:tcPr>
            <w:tcW w:w="1887" w:type="dxa"/>
            <w:tcBorders>
              <w:top w:val="single" w:sz="4" w:space="0" w:color="000000"/>
              <w:left w:val="single" w:sz="4" w:space="0" w:color="000000"/>
              <w:bottom w:val="single" w:sz="4" w:space="0" w:color="000000"/>
              <w:right w:val="single" w:sz="4" w:space="0" w:color="000000"/>
            </w:tcBorders>
            <w:shd w:val="clear" w:color="auto" w:fill="B3D0D5"/>
          </w:tcPr>
          <w:p w14:paraId="1513B99E" w14:textId="77777777" w:rsidR="00AB3068" w:rsidRPr="0097273C" w:rsidRDefault="00AB3068" w:rsidP="007D182B">
            <w:pPr>
              <w:pStyle w:val="Question"/>
              <w:rPr>
                <w:sz w:val="20"/>
                <w:szCs w:val="20"/>
              </w:rPr>
            </w:pPr>
            <w:r w:rsidRPr="0097273C">
              <w:rPr>
                <w:i/>
                <w:iCs/>
                <w:sz w:val="20"/>
                <w:szCs w:val="20"/>
              </w:rPr>
              <w:t>Defining the term ‘total current assets’</w:t>
            </w:r>
          </w:p>
        </w:tc>
        <w:tc>
          <w:tcPr>
            <w:tcW w:w="6753" w:type="dxa"/>
            <w:tcBorders>
              <w:top w:val="single" w:sz="4" w:space="0" w:color="003366"/>
              <w:left w:val="single" w:sz="4" w:space="0" w:color="000000"/>
              <w:bottom w:val="single" w:sz="4" w:space="0" w:color="003366"/>
              <w:right w:val="single" w:sz="4" w:space="0" w:color="003366"/>
            </w:tcBorders>
            <w:shd w:val="clear" w:color="auto" w:fill="DAE8EA"/>
            <w:vAlign w:val="center"/>
          </w:tcPr>
          <w:p w14:paraId="30C48ED5" w14:textId="77777777" w:rsidR="00AB3068" w:rsidRDefault="00AB3068" w:rsidP="007D182B">
            <w:pPr>
              <w:pStyle w:val="Question"/>
              <w:rPr>
                <w:rFonts w:ascii="Calibri" w:hAnsi="Calibri" w:cs="Arial"/>
                <w:color w:val="000000"/>
              </w:rPr>
            </w:pPr>
            <w:r w:rsidRPr="00934B7C">
              <w:rPr>
                <w:sz w:val="20"/>
                <w:szCs w:val="20"/>
              </w:rPr>
              <w:t>Do you have any comments on MBIE’s proposals regarding regulations under section 254(1)(j)?</w:t>
            </w:r>
          </w:p>
        </w:tc>
      </w:tr>
      <w:tr w:rsidR="00AB3068" w:rsidRPr="00963753" w14:paraId="027A1D60" w14:textId="77777777" w:rsidTr="00934B7C">
        <w:trPr>
          <w:cantSplit/>
        </w:trPr>
        <w:tc>
          <w:tcPr>
            <w:tcW w:w="376" w:type="dxa"/>
            <w:vMerge/>
            <w:tcBorders>
              <w:top w:val="single" w:sz="4" w:space="0" w:color="000000"/>
              <w:left w:val="single" w:sz="4" w:space="0" w:color="000000"/>
              <w:bottom w:val="single" w:sz="4" w:space="0" w:color="000000"/>
              <w:right w:val="single" w:sz="4" w:space="0" w:color="000000"/>
            </w:tcBorders>
            <w:shd w:val="clear" w:color="auto" w:fill="006272"/>
            <w:vAlign w:val="center"/>
          </w:tcPr>
          <w:p w14:paraId="59570455" w14:textId="77777777" w:rsidR="00AB3068" w:rsidRPr="00934B7C" w:rsidRDefault="00AB3068" w:rsidP="00AB3068">
            <w:pPr>
              <w:pStyle w:val="Questionnumber"/>
              <w:numPr>
                <w:ilvl w:val="0"/>
                <w:numId w:val="13"/>
              </w:numPr>
              <w:spacing w:after="0" w:line="240" w:lineRule="auto"/>
              <w:ind w:left="0" w:firstLine="0"/>
              <w:rPr>
                <w:sz w:val="20"/>
                <w:szCs w:val="20"/>
              </w:rPr>
            </w:pPr>
          </w:p>
        </w:tc>
        <w:tc>
          <w:tcPr>
            <w:tcW w:w="8640" w:type="dxa"/>
            <w:gridSpan w:val="2"/>
            <w:tcBorders>
              <w:top w:val="single" w:sz="4" w:space="0" w:color="000000"/>
              <w:left w:val="single" w:sz="4" w:space="0" w:color="000000"/>
              <w:bottom w:val="single" w:sz="4" w:space="0" w:color="000000"/>
              <w:right w:val="single" w:sz="4" w:space="0" w:color="000000"/>
            </w:tcBorders>
            <w:shd w:val="clear" w:color="auto" w:fill="auto"/>
          </w:tcPr>
          <w:p w14:paraId="1F6861BC" w14:textId="34DE4CBD" w:rsidR="00AB3068" w:rsidRPr="0097273C" w:rsidRDefault="00723395" w:rsidP="007D182B">
            <w:pPr>
              <w:pStyle w:val="Question"/>
              <w:rPr>
                <w:sz w:val="20"/>
                <w:szCs w:val="20"/>
              </w:rPr>
            </w:pPr>
            <w:r w:rsidRPr="00723395">
              <w:rPr>
                <w:sz w:val="20"/>
                <w:szCs w:val="20"/>
              </w:rPr>
              <w:t xml:space="preserve">We believe attempting to re-define this over-complicates matters.  There is no need to define this and should be left to the </w:t>
            </w:r>
            <w:r w:rsidR="002D3FA3">
              <w:rPr>
                <w:sz w:val="20"/>
                <w:szCs w:val="20"/>
              </w:rPr>
              <w:t xml:space="preserve">generally accepted </w:t>
            </w:r>
            <w:r w:rsidRPr="00723395">
              <w:rPr>
                <w:sz w:val="20"/>
                <w:szCs w:val="20"/>
              </w:rPr>
              <w:t>definition</w:t>
            </w:r>
            <w:r w:rsidR="00A92BEA">
              <w:rPr>
                <w:sz w:val="20"/>
                <w:szCs w:val="20"/>
              </w:rPr>
              <w:t xml:space="preserve"> </w:t>
            </w:r>
            <w:r w:rsidRPr="00723395">
              <w:rPr>
                <w:sz w:val="20"/>
                <w:szCs w:val="20"/>
              </w:rPr>
              <w:t>promulgated by the Chartered Accountants Australia &amp; New Zealand (CAANZ).</w:t>
            </w:r>
          </w:p>
        </w:tc>
      </w:tr>
      <w:tr w:rsidR="00AB3068" w:rsidRPr="00963753" w14:paraId="7867EDEF" w14:textId="77777777" w:rsidTr="00934B7C">
        <w:trPr>
          <w:cantSplit/>
        </w:trPr>
        <w:tc>
          <w:tcPr>
            <w:tcW w:w="376" w:type="dxa"/>
            <w:vMerge w:val="restart"/>
            <w:tcBorders>
              <w:top w:val="single" w:sz="4" w:space="0" w:color="000000"/>
              <w:left w:val="single" w:sz="4" w:space="0" w:color="000000"/>
              <w:bottom w:val="single" w:sz="4" w:space="0" w:color="000000"/>
              <w:right w:val="single" w:sz="4" w:space="0" w:color="000000"/>
            </w:tcBorders>
            <w:shd w:val="clear" w:color="auto" w:fill="006272"/>
            <w:vAlign w:val="center"/>
          </w:tcPr>
          <w:p w14:paraId="7719B806" w14:textId="77777777" w:rsidR="00AB3068" w:rsidRPr="00934B7C" w:rsidRDefault="00AB3068" w:rsidP="00AB3068">
            <w:pPr>
              <w:pStyle w:val="Questionnumber"/>
              <w:numPr>
                <w:ilvl w:val="0"/>
                <w:numId w:val="13"/>
              </w:numPr>
              <w:spacing w:after="0" w:line="240" w:lineRule="auto"/>
              <w:ind w:left="0" w:firstLine="0"/>
              <w:rPr>
                <w:sz w:val="20"/>
                <w:szCs w:val="20"/>
              </w:rPr>
            </w:pPr>
          </w:p>
        </w:tc>
        <w:tc>
          <w:tcPr>
            <w:tcW w:w="1887" w:type="dxa"/>
            <w:tcBorders>
              <w:top w:val="single" w:sz="4" w:space="0" w:color="000000"/>
              <w:left w:val="single" w:sz="4" w:space="0" w:color="000000"/>
              <w:bottom w:val="single" w:sz="4" w:space="0" w:color="000000"/>
              <w:right w:val="single" w:sz="4" w:space="0" w:color="000000"/>
            </w:tcBorders>
            <w:shd w:val="clear" w:color="auto" w:fill="B3D0D5"/>
          </w:tcPr>
          <w:p w14:paraId="30B5B5FE" w14:textId="77777777" w:rsidR="00AB3068" w:rsidRPr="0097273C" w:rsidRDefault="00AB3068" w:rsidP="007D182B">
            <w:pPr>
              <w:pStyle w:val="Question"/>
              <w:rPr>
                <w:sz w:val="20"/>
                <w:szCs w:val="20"/>
              </w:rPr>
            </w:pPr>
            <w:r w:rsidRPr="0097273C">
              <w:rPr>
                <w:i/>
                <w:iCs/>
                <w:sz w:val="20"/>
                <w:szCs w:val="20"/>
              </w:rPr>
              <w:t>Prescribing additional requirements for the financial statements of small societies</w:t>
            </w:r>
          </w:p>
        </w:tc>
        <w:tc>
          <w:tcPr>
            <w:tcW w:w="6753" w:type="dxa"/>
            <w:tcBorders>
              <w:top w:val="single" w:sz="4" w:space="0" w:color="003366"/>
              <w:left w:val="single" w:sz="4" w:space="0" w:color="000000"/>
              <w:bottom w:val="single" w:sz="4" w:space="0" w:color="003366"/>
              <w:right w:val="single" w:sz="4" w:space="0" w:color="003366"/>
            </w:tcBorders>
            <w:shd w:val="clear" w:color="auto" w:fill="DAE8EA"/>
            <w:vAlign w:val="center"/>
          </w:tcPr>
          <w:p w14:paraId="461395D5" w14:textId="77777777" w:rsidR="00AB3068" w:rsidRDefault="00AB3068" w:rsidP="007D182B">
            <w:pPr>
              <w:pStyle w:val="Question"/>
              <w:rPr>
                <w:rFonts w:ascii="Calibri" w:hAnsi="Calibri" w:cs="Arial"/>
                <w:color w:val="000000"/>
              </w:rPr>
            </w:pPr>
            <w:r w:rsidRPr="00934B7C">
              <w:rPr>
                <w:sz w:val="20"/>
                <w:szCs w:val="20"/>
              </w:rPr>
              <w:t>Do you agree with MBIE’s proposal that no regulations should be made at this stage under section 254(1)(k)?</w:t>
            </w:r>
          </w:p>
        </w:tc>
      </w:tr>
      <w:tr w:rsidR="00AB3068" w:rsidRPr="00963753" w14:paraId="21355151" w14:textId="77777777" w:rsidTr="00934B7C">
        <w:trPr>
          <w:cantSplit/>
        </w:trPr>
        <w:tc>
          <w:tcPr>
            <w:tcW w:w="376" w:type="dxa"/>
            <w:vMerge/>
            <w:tcBorders>
              <w:top w:val="single" w:sz="4" w:space="0" w:color="000000"/>
              <w:left w:val="single" w:sz="4" w:space="0" w:color="000000"/>
              <w:bottom w:val="single" w:sz="4" w:space="0" w:color="000000"/>
              <w:right w:val="single" w:sz="4" w:space="0" w:color="000000"/>
            </w:tcBorders>
            <w:shd w:val="clear" w:color="auto" w:fill="006272"/>
            <w:vAlign w:val="center"/>
          </w:tcPr>
          <w:p w14:paraId="0BD2A999" w14:textId="77777777" w:rsidR="00AB3068" w:rsidRPr="00934B7C" w:rsidRDefault="00AB3068" w:rsidP="00AB3068">
            <w:pPr>
              <w:pStyle w:val="Questionnumber"/>
              <w:numPr>
                <w:ilvl w:val="0"/>
                <w:numId w:val="13"/>
              </w:numPr>
              <w:spacing w:after="0" w:line="240" w:lineRule="auto"/>
              <w:ind w:left="0" w:firstLine="0"/>
              <w:rPr>
                <w:sz w:val="20"/>
                <w:szCs w:val="20"/>
              </w:rPr>
            </w:pPr>
          </w:p>
        </w:tc>
        <w:tc>
          <w:tcPr>
            <w:tcW w:w="8640" w:type="dxa"/>
            <w:gridSpan w:val="2"/>
            <w:tcBorders>
              <w:top w:val="single" w:sz="4" w:space="0" w:color="000000"/>
              <w:left w:val="single" w:sz="4" w:space="0" w:color="000000"/>
              <w:bottom w:val="single" w:sz="4" w:space="0" w:color="000000"/>
              <w:right w:val="single" w:sz="4" w:space="0" w:color="000000"/>
            </w:tcBorders>
            <w:shd w:val="clear" w:color="auto" w:fill="auto"/>
          </w:tcPr>
          <w:p w14:paraId="2928E711" w14:textId="6BF38D6A" w:rsidR="00AB3068" w:rsidRPr="0097273C" w:rsidRDefault="00723395" w:rsidP="007D182B">
            <w:pPr>
              <w:pStyle w:val="Question"/>
              <w:rPr>
                <w:sz w:val="20"/>
                <w:szCs w:val="20"/>
              </w:rPr>
            </w:pPr>
            <w:r w:rsidRPr="00723395">
              <w:rPr>
                <w:sz w:val="20"/>
                <w:szCs w:val="20"/>
              </w:rPr>
              <w:t>We agree, there is no need for regulation.</w:t>
            </w:r>
          </w:p>
        </w:tc>
      </w:tr>
      <w:tr w:rsidR="00AB3068" w:rsidRPr="00963753" w14:paraId="76C4DB50" w14:textId="77777777" w:rsidTr="00934B7C">
        <w:trPr>
          <w:cantSplit/>
        </w:trPr>
        <w:tc>
          <w:tcPr>
            <w:tcW w:w="376" w:type="dxa"/>
            <w:vMerge w:val="restart"/>
            <w:tcBorders>
              <w:top w:val="single" w:sz="4" w:space="0" w:color="000000"/>
              <w:left w:val="single" w:sz="4" w:space="0" w:color="000000"/>
              <w:bottom w:val="single" w:sz="4" w:space="0" w:color="000000"/>
              <w:right w:val="single" w:sz="4" w:space="0" w:color="000000"/>
            </w:tcBorders>
            <w:shd w:val="clear" w:color="auto" w:fill="006272"/>
            <w:vAlign w:val="center"/>
          </w:tcPr>
          <w:p w14:paraId="461FD6B2" w14:textId="77777777" w:rsidR="00AB3068" w:rsidRPr="00934B7C" w:rsidRDefault="00AB3068" w:rsidP="00AB3068">
            <w:pPr>
              <w:pStyle w:val="Questionnumber"/>
              <w:numPr>
                <w:ilvl w:val="0"/>
                <w:numId w:val="13"/>
              </w:numPr>
              <w:spacing w:after="0" w:line="240" w:lineRule="auto"/>
              <w:ind w:left="0" w:firstLine="0"/>
              <w:rPr>
                <w:sz w:val="20"/>
                <w:szCs w:val="20"/>
              </w:rPr>
            </w:pPr>
          </w:p>
        </w:tc>
        <w:tc>
          <w:tcPr>
            <w:tcW w:w="1887" w:type="dxa"/>
            <w:tcBorders>
              <w:top w:val="single" w:sz="4" w:space="0" w:color="000000"/>
              <w:left w:val="single" w:sz="4" w:space="0" w:color="000000"/>
              <w:bottom w:val="single" w:sz="4" w:space="0" w:color="000000"/>
              <w:right w:val="single" w:sz="4" w:space="0" w:color="000000"/>
            </w:tcBorders>
            <w:shd w:val="clear" w:color="auto" w:fill="B3D0D5"/>
          </w:tcPr>
          <w:p w14:paraId="4E7C41A8" w14:textId="77777777" w:rsidR="00AB3068" w:rsidRPr="0097273C" w:rsidRDefault="00AB3068" w:rsidP="007D182B">
            <w:pPr>
              <w:pStyle w:val="Question"/>
              <w:rPr>
                <w:rFonts w:ascii="Calibri" w:hAnsi="Calibri" w:cs="Arial"/>
                <w:sz w:val="20"/>
                <w:szCs w:val="20"/>
              </w:rPr>
            </w:pPr>
            <w:r w:rsidRPr="0097273C">
              <w:rPr>
                <w:i/>
                <w:iCs/>
                <w:sz w:val="20"/>
                <w:szCs w:val="20"/>
              </w:rPr>
              <w:t>Determining the class of society that must have its financial statements audited</w:t>
            </w:r>
          </w:p>
        </w:tc>
        <w:tc>
          <w:tcPr>
            <w:tcW w:w="6753" w:type="dxa"/>
            <w:tcBorders>
              <w:top w:val="single" w:sz="4" w:space="0" w:color="003366"/>
              <w:left w:val="single" w:sz="4" w:space="0" w:color="000000"/>
              <w:bottom w:val="single" w:sz="4" w:space="0" w:color="003366"/>
              <w:right w:val="single" w:sz="4" w:space="0" w:color="003366"/>
            </w:tcBorders>
            <w:shd w:val="clear" w:color="auto" w:fill="DAE8EA"/>
            <w:vAlign w:val="center"/>
          </w:tcPr>
          <w:p w14:paraId="0FEF9F74" w14:textId="77777777" w:rsidR="00AB3068" w:rsidRDefault="00AB3068" w:rsidP="007D182B">
            <w:pPr>
              <w:pStyle w:val="Question"/>
              <w:rPr>
                <w:rFonts w:ascii="Calibri" w:hAnsi="Calibri" w:cs="Arial"/>
                <w:color w:val="000000"/>
              </w:rPr>
            </w:pPr>
            <w:r w:rsidRPr="00934B7C">
              <w:rPr>
                <w:rFonts w:ascii="Calibri" w:hAnsi="Calibri" w:cs="Arial"/>
                <w:color w:val="000000"/>
                <w:sz w:val="20"/>
                <w:szCs w:val="20"/>
              </w:rPr>
              <w:t>Do you have any comments on MBIE’s proposals regarding regulations under section 254(1)(l)? For example, do you agree that focusing on the proportion of societies that should be captured is appropriate?</w:t>
            </w:r>
          </w:p>
        </w:tc>
      </w:tr>
      <w:tr w:rsidR="00AB3068" w:rsidRPr="00963753" w14:paraId="598EC280" w14:textId="77777777" w:rsidTr="00934B7C">
        <w:trPr>
          <w:cantSplit/>
        </w:trPr>
        <w:tc>
          <w:tcPr>
            <w:tcW w:w="376" w:type="dxa"/>
            <w:vMerge/>
            <w:tcBorders>
              <w:top w:val="single" w:sz="4" w:space="0" w:color="000000"/>
              <w:left w:val="single" w:sz="4" w:space="0" w:color="000000"/>
              <w:bottom w:val="single" w:sz="4" w:space="0" w:color="000000"/>
              <w:right w:val="single" w:sz="4" w:space="0" w:color="000000"/>
            </w:tcBorders>
            <w:shd w:val="clear" w:color="auto" w:fill="006272"/>
            <w:vAlign w:val="center"/>
          </w:tcPr>
          <w:p w14:paraId="4D776C70" w14:textId="77777777" w:rsidR="00AB3068" w:rsidRPr="00934B7C" w:rsidRDefault="00AB3068" w:rsidP="00AB3068">
            <w:pPr>
              <w:pStyle w:val="Questionnumber"/>
              <w:numPr>
                <w:ilvl w:val="0"/>
                <w:numId w:val="13"/>
              </w:numPr>
              <w:spacing w:after="0" w:line="240" w:lineRule="auto"/>
              <w:ind w:left="0" w:firstLine="0"/>
              <w:rPr>
                <w:sz w:val="20"/>
                <w:szCs w:val="20"/>
              </w:rPr>
            </w:pPr>
          </w:p>
        </w:tc>
        <w:tc>
          <w:tcPr>
            <w:tcW w:w="8640" w:type="dxa"/>
            <w:gridSpan w:val="2"/>
            <w:tcBorders>
              <w:top w:val="single" w:sz="4" w:space="0" w:color="000000"/>
              <w:left w:val="single" w:sz="4" w:space="0" w:color="000000"/>
              <w:bottom w:val="single" w:sz="4" w:space="0" w:color="000000"/>
              <w:right w:val="single" w:sz="4" w:space="0" w:color="000000"/>
            </w:tcBorders>
            <w:shd w:val="clear" w:color="auto" w:fill="auto"/>
          </w:tcPr>
          <w:p w14:paraId="6F423240" w14:textId="754CFAE5" w:rsidR="00AB3068" w:rsidRPr="0097273C" w:rsidRDefault="00723395" w:rsidP="007D182B">
            <w:pPr>
              <w:pStyle w:val="Question"/>
              <w:rPr>
                <w:rFonts w:ascii="Calibri" w:hAnsi="Calibri" w:cs="Arial"/>
                <w:sz w:val="20"/>
                <w:szCs w:val="20"/>
              </w:rPr>
            </w:pPr>
            <w:r w:rsidRPr="00723395">
              <w:rPr>
                <w:rFonts w:ascii="Calibri" w:hAnsi="Calibri" w:cs="Arial"/>
                <w:sz w:val="20"/>
                <w:szCs w:val="20"/>
              </w:rPr>
              <w:t>We believe the regulation should simply require any association with a turnover above $3m to undergo a financial audit each year.</w:t>
            </w:r>
          </w:p>
        </w:tc>
      </w:tr>
      <w:tr w:rsidR="00AB3068" w:rsidRPr="00963753" w14:paraId="481EB6A0" w14:textId="77777777" w:rsidTr="00934B7C">
        <w:trPr>
          <w:cantSplit/>
        </w:trPr>
        <w:tc>
          <w:tcPr>
            <w:tcW w:w="376" w:type="dxa"/>
            <w:vMerge w:val="restart"/>
            <w:tcBorders>
              <w:top w:val="single" w:sz="4" w:space="0" w:color="000000"/>
              <w:left w:val="single" w:sz="4" w:space="0" w:color="000000"/>
              <w:bottom w:val="single" w:sz="4" w:space="0" w:color="000000"/>
              <w:right w:val="single" w:sz="4" w:space="0" w:color="000000"/>
            </w:tcBorders>
            <w:shd w:val="clear" w:color="auto" w:fill="006272"/>
            <w:vAlign w:val="center"/>
          </w:tcPr>
          <w:p w14:paraId="791E7269" w14:textId="77777777" w:rsidR="00AB3068" w:rsidRPr="00934B7C" w:rsidRDefault="00AB3068" w:rsidP="00AB3068">
            <w:pPr>
              <w:pStyle w:val="Questionnumber"/>
              <w:numPr>
                <w:ilvl w:val="0"/>
                <w:numId w:val="13"/>
              </w:numPr>
              <w:spacing w:after="0" w:line="240" w:lineRule="auto"/>
              <w:ind w:left="0" w:firstLine="0"/>
              <w:rPr>
                <w:sz w:val="20"/>
                <w:szCs w:val="20"/>
              </w:rPr>
            </w:pPr>
          </w:p>
        </w:tc>
        <w:tc>
          <w:tcPr>
            <w:tcW w:w="1887" w:type="dxa"/>
            <w:tcBorders>
              <w:top w:val="single" w:sz="4" w:space="0" w:color="000000"/>
              <w:left w:val="single" w:sz="4" w:space="0" w:color="000000"/>
              <w:bottom w:val="single" w:sz="4" w:space="0" w:color="000000"/>
              <w:right w:val="single" w:sz="4" w:space="0" w:color="000000"/>
            </w:tcBorders>
            <w:shd w:val="clear" w:color="auto" w:fill="B3D0D5"/>
          </w:tcPr>
          <w:p w14:paraId="20182B25" w14:textId="77777777" w:rsidR="00AB3068" w:rsidRPr="0097273C" w:rsidRDefault="00AB3068" w:rsidP="007D182B">
            <w:pPr>
              <w:pStyle w:val="Question"/>
              <w:rPr>
                <w:sz w:val="20"/>
                <w:szCs w:val="20"/>
              </w:rPr>
            </w:pPr>
            <w:r w:rsidRPr="0097273C">
              <w:rPr>
                <w:i/>
                <w:iCs/>
                <w:sz w:val="20"/>
                <w:szCs w:val="20"/>
              </w:rPr>
              <w:t>Setting infringement fees</w:t>
            </w:r>
          </w:p>
        </w:tc>
        <w:tc>
          <w:tcPr>
            <w:tcW w:w="6753" w:type="dxa"/>
            <w:tcBorders>
              <w:top w:val="single" w:sz="4" w:space="0" w:color="003366"/>
              <w:left w:val="single" w:sz="4" w:space="0" w:color="000000"/>
              <w:bottom w:val="single" w:sz="4" w:space="0" w:color="003366"/>
              <w:right w:val="single" w:sz="4" w:space="0" w:color="003366"/>
            </w:tcBorders>
            <w:shd w:val="clear" w:color="auto" w:fill="DAE8EA"/>
            <w:vAlign w:val="center"/>
          </w:tcPr>
          <w:p w14:paraId="5A3BEDCD" w14:textId="77777777" w:rsidR="00AB3068" w:rsidRDefault="00AB3068" w:rsidP="007D182B">
            <w:pPr>
              <w:pStyle w:val="Question"/>
              <w:rPr>
                <w:rFonts w:ascii="Calibri" w:hAnsi="Calibri" w:cs="Arial"/>
                <w:color w:val="000000"/>
              </w:rPr>
            </w:pPr>
            <w:r w:rsidRPr="00934B7C">
              <w:rPr>
                <w:sz w:val="20"/>
                <w:szCs w:val="20"/>
              </w:rPr>
              <w:t>Do you have any comments on MBIE’s proposals regarding regulations under section 254(1)(m)?</w:t>
            </w:r>
          </w:p>
        </w:tc>
      </w:tr>
      <w:tr w:rsidR="00AB3068" w:rsidRPr="00963753" w14:paraId="24490D00" w14:textId="77777777" w:rsidTr="00934B7C">
        <w:trPr>
          <w:cantSplit/>
        </w:trPr>
        <w:tc>
          <w:tcPr>
            <w:tcW w:w="376" w:type="dxa"/>
            <w:vMerge/>
            <w:tcBorders>
              <w:top w:val="single" w:sz="4" w:space="0" w:color="000000"/>
              <w:left w:val="single" w:sz="4" w:space="0" w:color="000000"/>
              <w:bottom w:val="single" w:sz="4" w:space="0" w:color="000000"/>
              <w:right w:val="single" w:sz="4" w:space="0" w:color="000000"/>
            </w:tcBorders>
            <w:shd w:val="clear" w:color="auto" w:fill="006272"/>
            <w:vAlign w:val="center"/>
          </w:tcPr>
          <w:p w14:paraId="564E01C5" w14:textId="77777777" w:rsidR="00AB3068" w:rsidRPr="00934B7C" w:rsidRDefault="00AB3068" w:rsidP="00AB3068">
            <w:pPr>
              <w:pStyle w:val="Questionnumber"/>
              <w:numPr>
                <w:ilvl w:val="0"/>
                <w:numId w:val="13"/>
              </w:numPr>
              <w:spacing w:after="0" w:line="240" w:lineRule="auto"/>
              <w:ind w:left="0" w:firstLine="0"/>
              <w:rPr>
                <w:sz w:val="20"/>
                <w:szCs w:val="20"/>
              </w:rPr>
            </w:pPr>
          </w:p>
        </w:tc>
        <w:tc>
          <w:tcPr>
            <w:tcW w:w="8640" w:type="dxa"/>
            <w:gridSpan w:val="2"/>
            <w:tcBorders>
              <w:top w:val="single" w:sz="4" w:space="0" w:color="000000"/>
              <w:left w:val="single" w:sz="4" w:space="0" w:color="000000"/>
              <w:bottom w:val="single" w:sz="4" w:space="0" w:color="000000"/>
              <w:right w:val="single" w:sz="4" w:space="0" w:color="000000"/>
            </w:tcBorders>
            <w:shd w:val="clear" w:color="auto" w:fill="auto"/>
          </w:tcPr>
          <w:p w14:paraId="5CBEF1A4" w14:textId="683EF01C" w:rsidR="00AB3068" w:rsidRPr="0097273C" w:rsidRDefault="00723395" w:rsidP="007D182B">
            <w:pPr>
              <w:pStyle w:val="Question"/>
              <w:rPr>
                <w:sz w:val="20"/>
                <w:szCs w:val="20"/>
              </w:rPr>
            </w:pPr>
            <w:r w:rsidRPr="00723395">
              <w:rPr>
                <w:sz w:val="20"/>
                <w:szCs w:val="20"/>
              </w:rPr>
              <w:t>We agree with this proposal, subject to the timeframe changes we proposed in 254(1)(b) above.</w:t>
            </w:r>
          </w:p>
        </w:tc>
      </w:tr>
      <w:tr w:rsidR="00AB3068" w:rsidRPr="00963753" w14:paraId="532A63BA" w14:textId="77777777" w:rsidTr="00934B7C">
        <w:trPr>
          <w:cantSplit/>
        </w:trPr>
        <w:tc>
          <w:tcPr>
            <w:tcW w:w="376" w:type="dxa"/>
            <w:vMerge w:val="restart"/>
            <w:tcBorders>
              <w:top w:val="single" w:sz="4" w:space="0" w:color="000000"/>
              <w:left w:val="single" w:sz="4" w:space="0" w:color="000000"/>
              <w:bottom w:val="single" w:sz="4" w:space="0" w:color="000000"/>
              <w:right w:val="single" w:sz="4" w:space="0" w:color="000000"/>
            </w:tcBorders>
            <w:shd w:val="clear" w:color="auto" w:fill="006272"/>
            <w:vAlign w:val="center"/>
          </w:tcPr>
          <w:p w14:paraId="5D50FA34" w14:textId="77777777" w:rsidR="00AB3068" w:rsidRPr="00934B7C" w:rsidRDefault="00AB3068" w:rsidP="00AB3068">
            <w:pPr>
              <w:pStyle w:val="Questionnumber"/>
              <w:numPr>
                <w:ilvl w:val="0"/>
                <w:numId w:val="13"/>
              </w:numPr>
              <w:spacing w:after="0" w:line="240" w:lineRule="auto"/>
              <w:ind w:left="0" w:firstLine="0"/>
              <w:rPr>
                <w:sz w:val="20"/>
                <w:szCs w:val="20"/>
              </w:rPr>
            </w:pPr>
          </w:p>
        </w:tc>
        <w:tc>
          <w:tcPr>
            <w:tcW w:w="1887" w:type="dxa"/>
            <w:tcBorders>
              <w:top w:val="single" w:sz="4" w:space="0" w:color="000000"/>
              <w:left w:val="single" w:sz="4" w:space="0" w:color="000000"/>
              <w:bottom w:val="single" w:sz="4" w:space="0" w:color="000000"/>
              <w:right w:val="single" w:sz="4" w:space="0" w:color="000000"/>
            </w:tcBorders>
            <w:shd w:val="clear" w:color="auto" w:fill="B3D0D5"/>
          </w:tcPr>
          <w:p w14:paraId="069B942E" w14:textId="77777777" w:rsidR="00AB3068" w:rsidRPr="0097273C" w:rsidRDefault="00AB3068" w:rsidP="007D182B">
            <w:pPr>
              <w:pStyle w:val="Question"/>
              <w:rPr>
                <w:sz w:val="20"/>
                <w:szCs w:val="20"/>
              </w:rPr>
            </w:pPr>
            <w:r w:rsidRPr="0097273C">
              <w:rPr>
                <w:i/>
                <w:iCs/>
                <w:sz w:val="20"/>
                <w:szCs w:val="20"/>
              </w:rPr>
              <w:t>Prescribing the information to be included in infringement and reminder notices</w:t>
            </w:r>
          </w:p>
        </w:tc>
        <w:tc>
          <w:tcPr>
            <w:tcW w:w="6753" w:type="dxa"/>
            <w:tcBorders>
              <w:top w:val="single" w:sz="4" w:space="0" w:color="003366"/>
              <w:left w:val="single" w:sz="4" w:space="0" w:color="000000"/>
              <w:bottom w:val="single" w:sz="4" w:space="0" w:color="003366"/>
              <w:right w:val="single" w:sz="4" w:space="0" w:color="003366"/>
            </w:tcBorders>
            <w:shd w:val="clear" w:color="auto" w:fill="DAE8EA"/>
            <w:vAlign w:val="center"/>
          </w:tcPr>
          <w:p w14:paraId="199062C8" w14:textId="77777777" w:rsidR="00AB3068" w:rsidRDefault="00AB3068" w:rsidP="007D182B">
            <w:pPr>
              <w:pStyle w:val="Question"/>
              <w:rPr>
                <w:rFonts w:ascii="Calibri" w:hAnsi="Calibri" w:cs="Arial"/>
                <w:color w:val="000000"/>
              </w:rPr>
            </w:pPr>
            <w:r w:rsidRPr="00934B7C">
              <w:rPr>
                <w:sz w:val="20"/>
                <w:szCs w:val="20"/>
              </w:rPr>
              <w:t>Do you have any comments on MBIE’s proposals regarding regulations under section 254(1)(n)?</w:t>
            </w:r>
          </w:p>
        </w:tc>
      </w:tr>
      <w:tr w:rsidR="00AB3068" w:rsidRPr="00963753" w14:paraId="68E3421C" w14:textId="77777777" w:rsidTr="00934B7C">
        <w:trPr>
          <w:cantSplit/>
        </w:trPr>
        <w:tc>
          <w:tcPr>
            <w:tcW w:w="376" w:type="dxa"/>
            <w:vMerge/>
            <w:tcBorders>
              <w:top w:val="single" w:sz="4" w:space="0" w:color="000000"/>
              <w:left w:val="single" w:sz="4" w:space="0" w:color="000000"/>
              <w:bottom w:val="single" w:sz="4" w:space="0" w:color="000000"/>
              <w:right w:val="single" w:sz="4" w:space="0" w:color="000000"/>
            </w:tcBorders>
            <w:shd w:val="clear" w:color="auto" w:fill="006272"/>
            <w:vAlign w:val="center"/>
          </w:tcPr>
          <w:p w14:paraId="135A7091" w14:textId="77777777" w:rsidR="00AB3068" w:rsidRPr="00934B7C" w:rsidRDefault="00AB3068" w:rsidP="00AB3068">
            <w:pPr>
              <w:pStyle w:val="Questionnumber"/>
              <w:numPr>
                <w:ilvl w:val="0"/>
                <w:numId w:val="13"/>
              </w:numPr>
              <w:spacing w:after="0" w:line="240" w:lineRule="auto"/>
              <w:ind w:left="0" w:firstLine="0"/>
              <w:rPr>
                <w:sz w:val="20"/>
                <w:szCs w:val="20"/>
              </w:rPr>
            </w:pPr>
          </w:p>
        </w:tc>
        <w:tc>
          <w:tcPr>
            <w:tcW w:w="8640" w:type="dxa"/>
            <w:gridSpan w:val="2"/>
            <w:tcBorders>
              <w:top w:val="single" w:sz="4" w:space="0" w:color="000000"/>
              <w:left w:val="single" w:sz="4" w:space="0" w:color="000000"/>
              <w:bottom w:val="single" w:sz="4" w:space="0" w:color="000000"/>
              <w:right w:val="single" w:sz="4" w:space="0" w:color="000000"/>
            </w:tcBorders>
            <w:shd w:val="clear" w:color="auto" w:fill="auto"/>
          </w:tcPr>
          <w:p w14:paraId="462EA060" w14:textId="61CBFA6A" w:rsidR="00723395" w:rsidRPr="001043CE" w:rsidRDefault="00723395" w:rsidP="00723395">
            <w:pPr>
              <w:spacing w:before="60" w:after="60"/>
              <w:rPr>
                <w:rFonts w:cstheme="minorHAnsi"/>
                <w:sz w:val="20"/>
                <w:szCs w:val="20"/>
              </w:rPr>
            </w:pPr>
            <w:r w:rsidRPr="001043CE">
              <w:rPr>
                <w:rFonts w:cstheme="minorHAnsi"/>
                <w:sz w:val="20"/>
                <w:szCs w:val="20"/>
              </w:rPr>
              <w:t>We believe the timeframe is too tight and should be 40 working days instead of 28.  For most, the 20</w:t>
            </w:r>
            <w:r w:rsidRPr="001043CE">
              <w:rPr>
                <w:rFonts w:cstheme="minorHAnsi"/>
                <w:sz w:val="20"/>
                <w:szCs w:val="20"/>
                <w:vertAlign w:val="superscript"/>
              </w:rPr>
              <w:t>th</w:t>
            </w:r>
            <w:r w:rsidRPr="001043CE">
              <w:rPr>
                <w:rFonts w:cstheme="minorHAnsi"/>
                <w:sz w:val="20"/>
                <w:szCs w:val="20"/>
              </w:rPr>
              <w:t xml:space="preserve"> of the following month will be sufficient, but for those associations struggling (hence the infringement and the subsequent penalty</w:t>
            </w:r>
            <w:r w:rsidR="002D3FA3">
              <w:rPr>
                <w:rFonts w:cstheme="minorHAnsi"/>
                <w:sz w:val="20"/>
                <w:szCs w:val="20"/>
              </w:rPr>
              <w:t>)</w:t>
            </w:r>
            <w:r w:rsidRPr="001043CE">
              <w:rPr>
                <w:rFonts w:cstheme="minorHAnsi"/>
                <w:sz w:val="20"/>
                <w:szCs w:val="20"/>
              </w:rPr>
              <w:t>, a little more time would be helpful and appropriate.</w:t>
            </w:r>
          </w:p>
          <w:p w14:paraId="1C1B9301" w14:textId="6952AE1D" w:rsidR="00AB3068" w:rsidRPr="001043CE" w:rsidRDefault="00723395" w:rsidP="00723395">
            <w:pPr>
              <w:pStyle w:val="Question"/>
              <w:rPr>
                <w:rFonts w:cstheme="minorHAnsi"/>
                <w:sz w:val="20"/>
                <w:szCs w:val="20"/>
              </w:rPr>
            </w:pPr>
            <w:r w:rsidRPr="001043CE">
              <w:rPr>
                <w:rFonts w:cstheme="minorHAnsi"/>
                <w:sz w:val="20"/>
                <w:szCs w:val="20"/>
              </w:rPr>
              <w:t>We also believe all forms of payment</w:t>
            </w:r>
            <w:r w:rsidR="002D3FA3">
              <w:rPr>
                <w:rFonts w:cstheme="minorHAnsi"/>
                <w:sz w:val="20"/>
                <w:szCs w:val="20"/>
              </w:rPr>
              <w:t>s</w:t>
            </w:r>
            <w:r w:rsidRPr="001043CE">
              <w:rPr>
                <w:rFonts w:cstheme="minorHAnsi"/>
                <w:sz w:val="20"/>
                <w:szCs w:val="20"/>
              </w:rPr>
              <w:t xml:space="preserve"> should be acceptable.</w:t>
            </w:r>
          </w:p>
        </w:tc>
      </w:tr>
      <w:tr w:rsidR="00AB3068" w:rsidRPr="00963753" w14:paraId="477B8D49" w14:textId="77777777" w:rsidTr="00934B7C">
        <w:trPr>
          <w:cantSplit/>
        </w:trPr>
        <w:tc>
          <w:tcPr>
            <w:tcW w:w="376" w:type="dxa"/>
            <w:vMerge w:val="restart"/>
            <w:tcBorders>
              <w:top w:val="single" w:sz="4" w:space="0" w:color="000000"/>
              <w:left w:val="single" w:sz="4" w:space="0" w:color="000000"/>
              <w:bottom w:val="single" w:sz="4" w:space="0" w:color="000000"/>
              <w:right w:val="single" w:sz="4" w:space="0" w:color="000000"/>
            </w:tcBorders>
            <w:shd w:val="clear" w:color="auto" w:fill="006272"/>
            <w:vAlign w:val="center"/>
          </w:tcPr>
          <w:p w14:paraId="1C40C4F1" w14:textId="77777777" w:rsidR="00AB3068" w:rsidRPr="00934B7C" w:rsidRDefault="00AB3068" w:rsidP="00AB3068">
            <w:pPr>
              <w:pStyle w:val="Questionnumber"/>
              <w:numPr>
                <w:ilvl w:val="0"/>
                <w:numId w:val="13"/>
              </w:numPr>
              <w:spacing w:after="0" w:line="240" w:lineRule="auto"/>
              <w:ind w:left="0" w:firstLine="0"/>
              <w:rPr>
                <w:sz w:val="20"/>
                <w:szCs w:val="20"/>
              </w:rPr>
            </w:pPr>
          </w:p>
        </w:tc>
        <w:tc>
          <w:tcPr>
            <w:tcW w:w="1887" w:type="dxa"/>
            <w:tcBorders>
              <w:top w:val="single" w:sz="4" w:space="0" w:color="000000"/>
              <w:left w:val="single" w:sz="4" w:space="0" w:color="000000"/>
              <w:bottom w:val="single" w:sz="4" w:space="0" w:color="000000"/>
              <w:right w:val="single" w:sz="4" w:space="0" w:color="000000"/>
            </w:tcBorders>
            <w:shd w:val="clear" w:color="auto" w:fill="B3D0D5"/>
          </w:tcPr>
          <w:p w14:paraId="7BD01A61" w14:textId="77777777" w:rsidR="00AB3068" w:rsidRPr="0097273C" w:rsidRDefault="00AB3068" w:rsidP="007D182B">
            <w:pPr>
              <w:pStyle w:val="Question"/>
              <w:rPr>
                <w:sz w:val="20"/>
                <w:szCs w:val="20"/>
              </w:rPr>
            </w:pPr>
            <w:r w:rsidRPr="0097273C">
              <w:rPr>
                <w:i/>
                <w:iCs/>
                <w:sz w:val="20"/>
                <w:szCs w:val="20"/>
              </w:rPr>
              <w:t>Removal and restoration of societies from the register</w:t>
            </w:r>
          </w:p>
        </w:tc>
        <w:tc>
          <w:tcPr>
            <w:tcW w:w="6753" w:type="dxa"/>
            <w:tcBorders>
              <w:top w:val="single" w:sz="4" w:space="0" w:color="003366"/>
              <w:left w:val="single" w:sz="4" w:space="0" w:color="000000"/>
              <w:bottom w:val="single" w:sz="4" w:space="0" w:color="003366"/>
              <w:right w:val="single" w:sz="4" w:space="0" w:color="003366"/>
            </w:tcBorders>
            <w:shd w:val="clear" w:color="auto" w:fill="DAE8EA"/>
            <w:vAlign w:val="center"/>
          </w:tcPr>
          <w:p w14:paraId="7990EA5B" w14:textId="77777777" w:rsidR="00AB3068" w:rsidRDefault="00AB3068" w:rsidP="007D182B">
            <w:pPr>
              <w:pStyle w:val="Question"/>
              <w:rPr>
                <w:rFonts w:ascii="Calibri" w:hAnsi="Calibri" w:cs="Arial"/>
                <w:color w:val="000000"/>
              </w:rPr>
            </w:pPr>
            <w:r w:rsidRPr="00934B7C">
              <w:rPr>
                <w:sz w:val="20"/>
                <w:szCs w:val="20"/>
              </w:rPr>
              <w:t>Do you have any comments on MBIE’s proposals regarding regulations under section 254(1)(o)?</w:t>
            </w:r>
          </w:p>
        </w:tc>
      </w:tr>
      <w:tr w:rsidR="00AB3068" w:rsidRPr="00963753" w14:paraId="79630278" w14:textId="77777777" w:rsidTr="00934B7C">
        <w:trPr>
          <w:cantSplit/>
        </w:trPr>
        <w:tc>
          <w:tcPr>
            <w:tcW w:w="376" w:type="dxa"/>
            <w:vMerge/>
            <w:tcBorders>
              <w:top w:val="single" w:sz="4" w:space="0" w:color="000000"/>
              <w:left w:val="single" w:sz="4" w:space="0" w:color="000000"/>
              <w:bottom w:val="single" w:sz="4" w:space="0" w:color="000000"/>
              <w:right w:val="single" w:sz="4" w:space="0" w:color="000000"/>
            </w:tcBorders>
            <w:shd w:val="clear" w:color="auto" w:fill="006272"/>
            <w:vAlign w:val="center"/>
          </w:tcPr>
          <w:p w14:paraId="5006CC3D" w14:textId="77777777" w:rsidR="00AB3068" w:rsidRPr="00934B7C" w:rsidRDefault="00AB3068" w:rsidP="00AB3068">
            <w:pPr>
              <w:pStyle w:val="Questionnumber"/>
              <w:numPr>
                <w:ilvl w:val="0"/>
                <w:numId w:val="13"/>
              </w:numPr>
              <w:spacing w:after="0" w:line="240" w:lineRule="auto"/>
              <w:ind w:left="0" w:firstLine="0"/>
              <w:rPr>
                <w:sz w:val="20"/>
                <w:szCs w:val="20"/>
              </w:rPr>
            </w:pPr>
          </w:p>
        </w:tc>
        <w:tc>
          <w:tcPr>
            <w:tcW w:w="8640" w:type="dxa"/>
            <w:gridSpan w:val="2"/>
            <w:tcBorders>
              <w:top w:val="single" w:sz="4" w:space="0" w:color="000000"/>
              <w:left w:val="single" w:sz="4" w:space="0" w:color="000000"/>
              <w:bottom w:val="single" w:sz="4" w:space="0" w:color="000000"/>
              <w:right w:val="single" w:sz="4" w:space="0" w:color="000000"/>
            </w:tcBorders>
            <w:shd w:val="clear" w:color="auto" w:fill="auto"/>
          </w:tcPr>
          <w:p w14:paraId="455F7046" w14:textId="72BAE70E" w:rsidR="00AB3068" w:rsidRPr="0097273C" w:rsidRDefault="00723395" w:rsidP="007D182B">
            <w:pPr>
              <w:pStyle w:val="Question"/>
              <w:rPr>
                <w:sz w:val="20"/>
                <w:szCs w:val="20"/>
              </w:rPr>
            </w:pPr>
            <w:r w:rsidRPr="00723395">
              <w:rPr>
                <w:sz w:val="20"/>
                <w:szCs w:val="20"/>
              </w:rPr>
              <w:t>We believe the timeframe should be extended from 20 working days to 40 working days, as with our recommendation for 254(1)(n) above.</w:t>
            </w:r>
          </w:p>
        </w:tc>
      </w:tr>
      <w:tr w:rsidR="00AB3068" w:rsidRPr="00963753" w14:paraId="07E34987" w14:textId="77777777" w:rsidTr="00934B7C">
        <w:trPr>
          <w:cantSplit/>
        </w:trPr>
        <w:tc>
          <w:tcPr>
            <w:tcW w:w="376" w:type="dxa"/>
            <w:vMerge w:val="restart"/>
            <w:tcBorders>
              <w:top w:val="single" w:sz="4" w:space="0" w:color="000000"/>
              <w:left w:val="single" w:sz="4" w:space="0" w:color="000000"/>
              <w:bottom w:val="single" w:sz="4" w:space="0" w:color="000000"/>
              <w:right w:val="single" w:sz="4" w:space="0" w:color="000000"/>
            </w:tcBorders>
            <w:shd w:val="clear" w:color="auto" w:fill="006272"/>
            <w:vAlign w:val="center"/>
          </w:tcPr>
          <w:p w14:paraId="69E7F678" w14:textId="77777777" w:rsidR="00AB3068" w:rsidRPr="00934B7C" w:rsidRDefault="00AB3068" w:rsidP="00AB3068">
            <w:pPr>
              <w:pStyle w:val="Questionnumber"/>
              <w:numPr>
                <w:ilvl w:val="0"/>
                <w:numId w:val="13"/>
              </w:numPr>
              <w:spacing w:after="0" w:line="240" w:lineRule="auto"/>
              <w:ind w:left="0" w:firstLine="0"/>
              <w:rPr>
                <w:sz w:val="20"/>
                <w:szCs w:val="20"/>
              </w:rPr>
            </w:pPr>
          </w:p>
        </w:tc>
        <w:tc>
          <w:tcPr>
            <w:tcW w:w="1887" w:type="dxa"/>
            <w:tcBorders>
              <w:top w:val="single" w:sz="4" w:space="0" w:color="000000"/>
              <w:left w:val="single" w:sz="4" w:space="0" w:color="000000"/>
              <w:bottom w:val="single" w:sz="4" w:space="0" w:color="000000"/>
              <w:right w:val="single" w:sz="4" w:space="0" w:color="000000"/>
            </w:tcBorders>
            <w:shd w:val="clear" w:color="auto" w:fill="B3D0D5"/>
          </w:tcPr>
          <w:p w14:paraId="02E74858" w14:textId="77777777" w:rsidR="00AB3068" w:rsidRPr="0097273C" w:rsidRDefault="00AB3068" w:rsidP="007D182B">
            <w:pPr>
              <w:pStyle w:val="Question"/>
              <w:rPr>
                <w:sz w:val="20"/>
                <w:szCs w:val="20"/>
              </w:rPr>
            </w:pPr>
            <w:r w:rsidRPr="0097273C">
              <w:rPr>
                <w:i/>
                <w:iCs/>
                <w:sz w:val="20"/>
                <w:szCs w:val="20"/>
              </w:rPr>
              <w:t>Prescribing certain matters relating to surplus assets</w:t>
            </w:r>
          </w:p>
        </w:tc>
        <w:tc>
          <w:tcPr>
            <w:tcW w:w="6753" w:type="dxa"/>
            <w:tcBorders>
              <w:top w:val="single" w:sz="4" w:space="0" w:color="003366"/>
              <w:left w:val="single" w:sz="4" w:space="0" w:color="000000"/>
              <w:bottom w:val="single" w:sz="4" w:space="0" w:color="003366"/>
              <w:right w:val="single" w:sz="4" w:space="0" w:color="003366"/>
            </w:tcBorders>
            <w:shd w:val="clear" w:color="auto" w:fill="DAE8EA"/>
            <w:vAlign w:val="center"/>
          </w:tcPr>
          <w:p w14:paraId="7DCEF6E9" w14:textId="77777777" w:rsidR="00AB3068" w:rsidRDefault="00AB3068" w:rsidP="007D182B">
            <w:pPr>
              <w:pStyle w:val="Question"/>
              <w:rPr>
                <w:rFonts w:ascii="Calibri" w:hAnsi="Calibri" w:cs="Arial"/>
                <w:color w:val="000000"/>
              </w:rPr>
            </w:pPr>
            <w:r w:rsidRPr="00934B7C">
              <w:rPr>
                <w:sz w:val="20"/>
                <w:szCs w:val="20"/>
              </w:rPr>
              <w:t>Do you have any comments on MBIE’s proposals regarding regulations under section 254(1)(p)?</w:t>
            </w:r>
          </w:p>
        </w:tc>
      </w:tr>
      <w:tr w:rsidR="00AB3068" w:rsidRPr="00963753" w14:paraId="4F8E6619" w14:textId="77777777" w:rsidTr="00934B7C">
        <w:trPr>
          <w:cantSplit/>
        </w:trPr>
        <w:tc>
          <w:tcPr>
            <w:tcW w:w="376" w:type="dxa"/>
            <w:vMerge/>
            <w:tcBorders>
              <w:top w:val="single" w:sz="4" w:space="0" w:color="000000"/>
              <w:left w:val="single" w:sz="4" w:space="0" w:color="000000"/>
              <w:bottom w:val="single" w:sz="4" w:space="0" w:color="000000"/>
              <w:right w:val="single" w:sz="4" w:space="0" w:color="000000"/>
            </w:tcBorders>
            <w:shd w:val="clear" w:color="auto" w:fill="006272"/>
            <w:vAlign w:val="center"/>
          </w:tcPr>
          <w:p w14:paraId="4990FD58" w14:textId="77777777" w:rsidR="00AB3068" w:rsidRPr="00934B7C" w:rsidRDefault="00AB3068" w:rsidP="00AB3068">
            <w:pPr>
              <w:pStyle w:val="Questionnumber"/>
              <w:numPr>
                <w:ilvl w:val="0"/>
                <w:numId w:val="13"/>
              </w:numPr>
              <w:spacing w:after="0" w:line="240" w:lineRule="auto"/>
              <w:ind w:left="0" w:firstLine="0"/>
              <w:rPr>
                <w:sz w:val="20"/>
                <w:szCs w:val="20"/>
              </w:rPr>
            </w:pPr>
          </w:p>
        </w:tc>
        <w:tc>
          <w:tcPr>
            <w:tcW w:w="8640" w:type="dxa"/>
            <w:gridSpan w:val="2"/>
            <w:tcBorders>
              <w:top w:val="single" w:sz="4" w:space="0" w:color="000000"/>
              <w:left w:val="single" w:sz="4" w:space="0" w:color="000000"/>
              <w:bottom w:val="single" w:sz="4" w:space="0" w:color="000000"/>
              <w:right w:val="single" w:sz="4" w:space="0" w:color="000000"/>
            </w:tcBorders>
            <w:shd w:val="clear" w:color="auto" w:fill="auto"/>
          </w:tcPr>
          <w:p w14:paraId="63E1267D" w14:textId="78DF6D68" w:rsidR="00AB3068" w:rsidRPr="0097273C" w:rsidRDefault="00723395" w:rsidP="007D182B">
            <w:pPr>
              <w:pStyle w:val="Question"/>
              <w:rPr>
                <w:sz w:val="20"/>
                <w:szCs w:val="20"/>
              </w:rPr>
            </w:pPr>
            <w:r w:rsidRPr="00723395">
              <w:rPr>
                <w:sz w:val="20"/>
                <w:szCs w:val="20"/>
              </w:rPr>
              <w:t>We agree with the proposal.</w:t>
            </w:r>
          </w:p>
        </w:tc>
      </w:tr>
      <w:tr w:rsidR="00845388" w:rsidRPr="00963753" w14:paraId="164A27A2" w14:textId="77777777" w:rsidTr="00934B7C">
        <w:trPr>
          <w:cantSplit/>
        </w:trPr>
        <w:tc>
          <w:tcPr>
            <w:tcW w:w="376" w:type="dxa"/>
            <w:vMerge w:val="restart"/>
            <w:tcBorders>
              <w:top w:val="single" w:sz="4" w:space="0" w:color="000000"/>
              <w:left w:val="single" w:sz="4" w:space="0" w:color="000000"/>
              <w:bottom w:val="single" w:sz="4" w:space="0" w:color="000000"/>
              <w:right w:val="single" w:sz="4" w:space="0" w:color="000000"/>
            </w:tcBorders>
            <w:shd w:val="clear" w:color="auto" w:fill="006272"/>
            <w:vAlign w:val="center"/>
          </w:tcPr>
          <w:p w14:paraId="3588746B" w14:textId="77777777" w:rsidR="00845388" w:rsidRPr="00934B7C" w:rsidRDefault="00845388" w:rsidP="00AB3068">
            <w:pPr>
              <w:pStyle w:val="Questionnumber"/>
              <w:numPr>
                <w:ilvl w:val="0"/>
                <w:numId w:val="13"/>
              </w:numPr>
              <w:spacing w:after="0" w:line="240" w:lineRule="auto"/>
              <w:ind w:left="0" w:firstLine="0"/>
              <w:rPr>
                <w:sz w:val="20"/>
                <w:szCs w:val="20"/>
              </w:rPr>
            </w:pPr>
          </w:p>
        </w:tc>
        <w:tc>
          <w:tcPr>
            <w:tcW w:w="1887" w:type="dxa"/>
            <w:tcBorders>
              <w:top w:val="single" w:sz="4" w:space="0" w:color="000000"/>
              <w:left w:val="single" w:sz="4" w:space="0" w:color="000000"/>
              <w:bottom w:val="single" w:sz="4" w:space="0" w:color="000000"/>
              <w:right w:val="single" w:sz="4" w:space="0" w:color="000000"/>
            </w:tcBorders>
            <w:shd w:val="clear" w:color="auto" w:fill="B3D0D5"/>
          </w:tcPr>
          <w:p w14:paraId="4EE70570" w14:textId="77777777" w:rsidR="00845388" w:rsidRPr="0097273C" w:rsidRDefault="00845388" w:rsidP="007D182B">
            <w:pPr>
              <w:pStyle w:val="Question"/>
              <w:rPr>
                <w:sz w:val="20"/>
                <w:szCs w:val="20"/>
              </w:rPr>
            </w:pPr>
            <w:r w:rsidRPr="0097273C">
              <w:rPr>
                <w:i/>
                <w:iCs/>
                <w:sz w:val="20"/>
                <w:szCs w:val="20"/>
              </w:rPr>
              <w:t>Prescribing procedural requirements for surplus asset ‘resolutions’</w:t>
            </w:r>
          </w:p>
        </w:tc>
        <w:tc>
          <w:tcPr>
            <w:tcW w:w="6753" w:type="dxa"/>
            <w:tcBorders>
              <w:top w:val="single" w:sz="4" w:space="0" w:color="003366"/>
              <w:left w:val="single" w:sz="4" w:space="0" w:color="000000"/>
              <w:bottom w:val="single" w:sz="4" w:space="0" w:color="003366"/>
              <w:right w:val="single" w:sz="4" w:space="0" w:color="003366"/>
            </w:tcBorders>
            <w:shd w:val="clear" w:color="auto" w:fill="DAE8EA"/>
            <w:vAlign w:val="center"/>
          </w:tcPr>
          <w:p w14:paraId="0FC867FE" w14:textId="77777777" w:rsidR="00845388" w:rsidRDefault="00845388" w:rsidP="007D182B">
            <w:pPr>
              <w:pStyle w:val="Question"/>
              <w:rPr>
                <w:rFonts w:ascii="Calibri" w:hAnsi="Calibri" w:cs="Arial"/>
                <w:color w:val="000000"/>
              </w:rPr>
            </w:pPr>
            <w:r w:rsidRPr="00934B7C">
              <w:rPr>
                <w:sz w:val="20"/>
                <w:szCs w:val="20"/>
              </w:rPr>
              <w:t>Do you agree with MBIE’s proposal that no regulations should be made at this stage under section 254(1)(q)?</w:t>
            </w:r>
          </w:p>
        </w:tc>
      </w:tr>
      <w:tr w:rsidR="00845388" w:rsidRPr="00963753" w14:paraId="43D926A0" w14:textId="77777777" w:rsidTr="00934B7C">
        <w:trPr>
          <w:cantSplit/>
        </w:trPr>
        <w:tc>
          <w:tcPr>
            <w:tcW w:w="376" w:type="dxa"/>
            <w:vMerge/>
            <w:tcBorders>
              <w:top w:val="single" w:sz="4" w:space="0" w:color="000000"/>
              <w:left w:val="single" w:sz="4" w:space="0" w:color="000000"/>
              <w:bottom w:val="single" w:sz="4" w:space="0" w:color="000000"/>
              <w:right w:val="single" w:sz="4" w:space="0" w:color="000000"/>
            </w:tcBorders>
            <w:shd w:val="clear" w:color="auto" w:fill="006272"/>
            <w:vAlign w:val="center"/>
          </w:tcPr>
          <w:p w14:paraId="61620DF8" w14:textId="77777777" w:rsidR="00845388" w:rsidRPr="00934B7C" w:rsidRDefault="00845388" w:rsidP="00AB3068">
            <w:pPr>
              <w:pStyle w:val="Questionnumber"/>
              <w:numPr>
                <w:ilvl w:val="0"/>
                <w:numId w:val="13"/>
              </w:numPr>
              <w:spacing w:after="0" w:line="240" w:lineRule="auto"/>
              <w:ind w:left="0" w:firstLine="0"/>
              <w:rPr>
                <w:sz w:val="20"/>
                <w:szCs w:val="20"/>
              </w:rPr>
            </w:pPr>
          </w:p>
        </w:tc>
        <w:tc>
          <w:tcPr>
            <w:tcW w:w="8640" w:type="dxa"/>
            <w:gridSpan w:val="2"/>
            <w:tcBorders>
              <w:top w:val="single" w:sz="4" w:space="0" w:color="000000"/>
              <w:left w:val="single" w:sz="4" w:space="0" w:color="000000"/>
              <w:bottom w:val="single" w:sz="4" w:space="0" w:color="000000"/>
              <w:right w:val="single" w:sz="4" w:space="0" w:color="000000"/>
            </w:tcBorders>
            <w:shd w:val="clear" w:color="auto" w:fill="auto"/>
          </w:tcPr>
          <w:p w14:paraId="76B61F3C" w14:textId="5846E358" w:rsidR="00845388" w:rsidRPr="0097273C" w:rsidRDefault="00723395" w:rsidP="007D182B">
            <w:pPr>
              <w:pStyle w:val="Question"/>
              <w:rPr>
                <w:sz w:val="20"/>
                <w:szCs w:val="20"/>
              </w:rPr>
            </w:pPr>
            <w:r w:rsidRPr="00723395">
              <w:rPr>
                <w:sz w:val="20"/>
                <w:szCs w:val="20"/>
              </w:rPr>
              <w:t>We agree, there is no need for regulation.</w:t>
            </w:r>
          </w:p>
        </w:tc>
      </w:tr>
      <w:tr w:rsidR="00AB3068" w:rsidRPr="00963753" w14:paraId="6E03CD64" w14:textId="77777777" w:rsidTr="00934B7C">
        <w:trPr>
          <w:cantSplit/>
        </w:trPr>
        <w:tc>
          <w:tcPr>
            <w:tcW w:w="376" w:type="dxa"/>
            <w:vMerge w:val="restart"/>
            <w:tcBorders>
              <w:top w:val="single" w:sz="4" w:space="0" w:color="000000"/>
              <w:left w:val="single" w:sz="4" w:space="0" w:color="000000"/>
              <w:bottom w:val="single" w:sz="4" w:space="0" w:color="000000"/>
              <w:right w:val="single" w:sz="4" w:space="0" w:color="000000"/>
            </w:tcBorders>
            <w:shd w:val="clear" w:color="auto" w:fill="006272"/>
            <w:vAlign w:val="center"/>
          </w:tcPr>
          <w:p w14:paraId="35DF39B5" w14:textId="77777777" w:rsidR="00AB3068" w:rsidRPr="00934B7C" w:rsidRDefault="00AB3068" w:rsidP="00AB3068">
            <w:pPr>
              <w:pStyle w:val="Questionnumber"/>
              <w:numPr>
                <w:ilvl w:val="0"/>
                <w:numId w:val="13"/>
              </w:numPr>
              <w:spacing w:after="0" w:line="240" w:lineRule="auto"/>
              <w:ind w:left="0" w:firstLine="0"/>
              <w:rPr>
                <w:sz w:val="20"/>
                <w:szCs w:val="20"/>
              </w:rPr>
            </w:pPr>
          </w:p>
        </w:tc>
        <w:tc>
          <w:tcPr>
            <w:tcW w:w="1887" w:type="dxa"/>
            <w:tcBorders>
              <w:top w:val="single" w:sz="4" w:space="0" w:color="000000"/>
              <w:left w:val="single" w:sz="4" w:space="0" w:color="000000"/>
              <w:bottom w:val="single" w:sz="4" w:space="0" w:color="000000"/>
              <w:right w:val="single" w:sz="4" w:space="0" w:color="000000"/>
            </w:tcBorders>
            <w:shd w:val="clear" w:color="auto" w:fill="B3D0D5"/>
          </w:tcPr>
          <w:p w14:paraId="4FB5B603" w14:textId="77777777" w:rsidR="00AB3068" w:rsidRPr="0097273C" w:rsidRDefault="00AB3068" w:rsidP="007D182B">
            <w:pPr>
              <w:pStyle w:val="Question"/>
              <w:rPr>
                <w:sz w:val="20"/>
                <w:szCs w:val="20"/>
              </w:rPr>
            </w:pPr>
            <w:r w:rsidRPr="0097273C">
              <w:rPr>
                <w:i/>
                <w:iCs/>
                <w:sz w:val="20"/>
                <w:szCs w:val="20"/>
              </w:rPr>
              <w:t>Prescribing how documents must be served on a society</w:t>
            </w:r>
          </w:p>
        </w:tc>
        <w:tc>
          <w:tcPr>
            <w:tcW w:w="6753" w:type="dxa"/>
            <w:tcBorders>
              <w:top w:val="single" w:sz="4" w:space="0" w:color="003366"/>
              <w:left w:val="single" w:sz="4" w:space="0" w:color="000000"/>
              <w:bottom w:val="single" w:sz="4" w:space="0" w:color="003366"/>
              <w:right w:val="single" w:sz="4" w:space="0" w:color="003366"/>
            </w:tcBorders>
            <w:shd w:val="clear" w:color="auto" w:fill="DAE8EA"/>
            <w:vAlign w:val="center"/>
          </w:tcPr>
          <w:p w14:paraId="09146217" w14:textId="77777777" w:rsidR="00AB3068" w:rsidRDefault="00AB3068" w:rsidP="007D182B">
            <w:pPr>
              <w:pStyle w:val="Question"/>
              <w:rPr>
                <w:rFonts w:ascii="Calibri" w:hAnsi="Calibri" w:cs="Arial"/>
                <w:color w:val="000000"/>
              </w:rPr>
            </w:pPr>
            <w:r w:rsidRPr="00934B7C">
              <w:rPr>
                <w:sz w:val="20"/>
                <w:szCs w:val="20"/>
              </w:rPr>
              <w:t>Do you have any comments on MBIE’s proposals regarding regulations under section 254(1)(r)?</w:t>
            </w:r>
          </w:p>
        </w:tc>
      </w:tr>
      <w:tr w:rsidR="00AB3068" w:rsidRPr="00963753" w14:paraId="489D0C3D" w14:textId="77777777" w:rsidTr="00934B7C">
        <w:trPr>
          <w:cantSplit/>
        </w:trPr>
        <w:tc>
          <w:tcPr>
            <w:tcW w:w="376" w:type="dxa"/>
            <w:vMerge/>
            <w:tcBorders>
              <w:top w:val="single" w:sz="4" w:space="0" w:color="000000"/>
              <w:left w:val="single" w:sz="4" w:space="0" w:color="000000"/>
              <w:bottom w:val="single" w:sz="4" w:space="0" w:color="000000"/>
              <w:right w:val="single" w:sz="4" w:space="0" w:color="000000"/>
            </w:tcBorders>
            <w:shd w:val="clear" w:color="auto" w:fill="006272"/>
            <w:vAlign w:val="center"/>
          </w:tcPr>
          <w:p w14:paraId="74034DC1" w14:textId="77777777" w:rsidR="00AB3068" w:rsidRPr="00934B7C" w:rsidRDefault="00AB3068" w:rsidP="00AB3068">
            <w:pPr>
              <w:pStyle w:val="Questionnumber"/>
              <w:numPr>
                <w:ilvl w:val="0"/>
                <w:numId w:val="13"/>
              </w:numPr>
              <w:spacing w:after="0" w:line="240" w:lineRule="auto"/>
              <w:ind w:left="0" w:firstLine="0"/>
              <w:rPr>
                <w:sz w:val="20"/>
                <w:szCs w:val="20"/>
              </w:rPr>
            </w:pPr>
          </w:p>
        </w:tc>
        <w:tc>
          <w:tcPr>
            <w:tcW w:w="8640" w:type="dxa"/>
            <w:gridSpan w:val="2"/>
            <w:tcBorders>
              <w:top w:val="single" w:sz="4" w:space="0" w:color="000000"/>
              <w:left w:val="single" w:sz="4" w:space="0" w:color="000000"/>
              <w:bottom w:val="single" w:sz="4" w:space="0" w:color="000000"/>
              <w:right w:val="single" w:sz="4" w:space="0" w:color="000000"/>
            </w:tcBorders>
            <w:shd w:val="clear" w:color="auto" w:fill="auto"/>
          </w:tcPr>
          <w:p w14:paraId="28510E44" w14:textId="41A0F0E2" w:rsidR="00AB3068" w:rsidRPr="0097273C" w:rsidRDefault="00723395" w:rsidP="007D182B">
            <w:pPr>
              <w:pStyle w:val="Question"/>
              <w:rPr>
                <w:sz w:val="20"/>
                <w:szCs w:val="20"/>
              </w:rPr>
            </w:pPr>
            <w:r w:rsidRPr="00723395">
              <w:rPr>
                <w:sz w:val="20"/>
                <w:szCs w:val="20"/>
              </w:rPr>
              <w:t>We believe this clause should be aligned with the Companies Act, and an allowance made for electronic serving of documents.</w:t>
            </w:r>
          </w:p>
        </w:tc>
      </w:tr>
      <w:tr w:rsidR="00AB3068" w:rsidRPr="00963753" w14:paraId="6EB14E45" w14:textId="77777777" w:rsidTr="00934B7C">
        <w:trPr>
          <w:cantSplit/>
        </w:trPr>
        <w:tc>
          <w:tcPr>
            <w:tcW w:w="376" w:type="dxa"/>
            <w:vMerge w:val="restart"/>
            <w:tcBorders>
              <w:top w:val="single" w:sz="4" w:space="0" w:color="000000"/>
              <w:left w:val="single" w:sz="4" w:space="0" w:color="000000"/>
              <w:bottom w:val="single" w:sz="4" w:space="0" w:color="000000"/>
              <w:right w:val="single" w:sz="4" w:space="0" w:color="000000"/>
            </w:tcBorders>
            <w:shd w:val="clear" w:color="auto" w:fill="006272"/>
            <w:vAlign w:val="center"/>
          </w:tcPr>
          <w:p w14:paraId="22EB68A5" w14:textId="77777777" w:rsidR="00AB3068" w:rsidRPr="00934B7C" w:rsidRDefault="00AB3068" w:rsidP="00AB3068">
            <w:pPr>
              <w:pStyle w:val="Questionnumber"/>
              <w:numPr>
                <w:ilvl w:val="0"/>
                <w:numId w:val="13"/>
              </w:numPr>
              <w:spacing w:after="0" w:line="240" w:lineRule="auto"/>
              <w:ind w:left="0" w:firstLine="0"/>
              <w:rPr>
                <w:sz w:val="20"/>
                <w:szCs w:val="20"/>
              </w:rPr>
            </w:pPr>
          </w:p>
        </w:tc>
        <w:tc>
          <w:tcPr>
            <w:tcW w:w="1887" w:type="dxa"/>
            <w:tcBorders>
              <w:top w:val="single" w:sz="4" w:space="0" w:color="000000"/>
              <w:left w:val="single" w:sz="4" w:space="0" w:color="000000"/>
              <w:bottom w:val="single" w:sz="4" w:space="0" w:color="000000"/>
              <w:right w:val="single" w:sz="4" w:space="0" w:color="000000"/>
            </w:tcBorders>
            <w:shd w:val="clear" w:color="auto" w:fill="B3D0D5"/>
          </w:tcPr>
          <w:p w14:paraId="3C1A4A66" w14:textId="77777777" w:rsidR="00AB3068" w:rsidRPr="0097273C" w:rsidRDefault="00AB3068" w:rsidP="007D182B">
            <w:pPr>
              <w:pStyle w:val="Question"/>
              <w:rPr>
                <w:sz w:val="20"/>
                <w:szCs w:val="20"/>
              </w:rPr>
            </w:pPr>
            <w:r w:rsidRPr="0097273C">
              <w:rPr>
                <w:i/>
                <w:iCs/>
                <w:sz w:val="20"/>
                <w:szCs w:val="20"/>
              </w:rPr>
              <w:t>Prescribing how documents must be served on a person</w:t>
            </w:r>
          </w:p>
        </w:tc>
        <w:tc>
          <w:tcPr>
            <w:tcW w:w="6753" w:type="dxa"/>
            <w:tcBorders>
              <w:top w:val="single" w:sz="4" w:space="0" w:color="003366"/>
              <w:left w:val="single" w:sz="4" w:space="0" w:color="000000"/>
              <w:bottom w:val="single" w:sz="4" w:space="0" w:color="003366"/>
              <w:right w:val="single" w:sz="4" w:space="0" w:color="003366"/>
            </w:tcBorders>
            <w:shd w:val="clear" w:color="auto" w:fill="DAE8EA"/>
            <w:vAlign w:val="center"/>
          </w:tcPr>
          <w:p w14:paraId="57A4F755" w14:textId="77777777" w:rsidR="00AB3068" w:rsidRDefault="00AB3068" w:rsidP="007D182B">
            <w:pPr>
              <w:pStyle w:val="Question"/>
              <w:rPr>
                <w:rFonts w:ascii="Calibri" w:hAnsi="Calibri" w:cs="Arial"/>
                <w:color w:val="000000"/>
              </w:rPr>
            </w:pPr>
            <w:r w:rsidRPr="00934B7C">
              <w:rPr>
                <w:sz w:val="20"/>
                <w:szCs w:val="20"/>
              </w:rPr>
              <w:t>Do you have any comments on MBIE’s proposals regarding regulations under section 254(1)(s)?</w:t>
            </w:r>
          </w:p>
        </w:tc>
      </w:tr>
      <w:tr w:rsidR="00AB3068" w:rsidRPr="00963753" w14:paraId="5EC98F84" w14:textId="77777777" w:rsidTr="00934B7C">
        <w:trPr>
          <w:cantSplit/>
        </w:trPr>
        <w:tc>
          <w:tcPr>
            <w:tcW w:w="376" w:type="dxa"/>
            <w:vMerge/>
            <w:tcBorders>
              <w:top w:val="single" w:sz="4" w:space="0" w:color="000000"/>
              <w:left w:val="single" w:sz="4" w:space="0" w:color="000000"/>
              <w:bottom w:val="single" w:sz="4" w:space="0" w:color="000000"/>
              <w:right w:val="single" w:sz="4" w:space="0" w:color="000000"/>
            </w:tcBorders>
            <w:shd w:val="clear" w:color="auto" w:fill="006272"/>
            <w:vAlign w:val="center"/>
          </w:tcPr>
          <w:p w14:paraId="7B4FD02D" w14:textId="77777777" w:rsidR="00AB3068" w:rsidRPr="00934B7C" w:rsidRDefault="00AB3068" w:rsidP="00AB3068">
            <w:pPr>
              <w:pStyle w:val="Questionnumber"/>
              <w:numPr>
                <w:ilvl w:val="0"/>
                <w:numId w:val="13"/>
              </w:numPr>
              <w:spacing w:after="0" w:line="240" w:lineRule="auto"/>
              <w:ind w:left="0" w:firstLine="0"/>
              <w:rPr>
                <w:sz w:val="20"/>
                <w:szCs w:val="20"/>
              </w:rPr>
            </w:pPr>
          </w:p>
        </w:tc>
        <w:tc>
          <w:tcPr>
            <w:tcW w:w="8640" w:type="dxa"/>
            <w:gridSpan w:val="2"/>
            <w:tcBorders>
              <w:top w:val="single" w:sz="4" w:space="0" w:color="000000"/>
              <w:left w:val="single" w:sz="4" w:space="0" w:color="000000"/>
              <w:bottom w:val="single" w:sz="4" w:space="0" w:color="000000"/>
              <w:right w:val="single" w:sz="4" w:space="0" w:color="000000"/>
            </w:tcBorders>
            <w:shd w:val="clear" w:color="auto" w:fill="auto"/>
          </w:tcPr>
          <w:p w14:paraId="4EDBBC09" w14:textId="7ECB48D3" w:rsidR="00AB3068" w:rsidRPr="0097273C" w:rsidRDefault="00723395" w:rsidP="007D182B">
            <w:pPr>
              <w:pStyle w:val="Question"/>
              <w:rPr>
                <w:sz w:val="20"/>
                <w:szCs w:val="20"/>
              </w:rPr>
            </w:pPr>
            <w:r w:rsidRPr="00723395">
              <w:rPr>
                <w:sz w:val="20"/>
                <w:szCs w:val="20"/>
              </w:rPr>
              <w:t>We agree with the proposal.</w:t>
            </w:r>
          </w:p>
        </w:tc>
      </w:tr>
      <w:tr w:rsidR="00AB3068" w:rsidRPr="00963753" w14:paraId="79125AF1" w14:textId="77777777" w:rsidTr="00934B7C">
        <w:trPr>
          <w:cantSplit/>
        </w:trPr>
        <w:tc>
          <w:tcPr>
            <w:tcW w:w="376" w:type="dxa"/>
            <w:vMerge w:val="restart"/>
            <w:tcBorders>
              <w:top w:val="single" w:sz="4" w:space="0" w:color="000000"/>
              <w:left w:val="single" w:sz="4" w:space="0" w:color="000000"/>
              <w:bottom w:val="single" w:sz="4" w:space="0" w:color="000000"/>
              <w:right w:val="single" w:sz="4" w:space="0" w:color="000000"/>
            </w:tcBorders>
            <w:shd w:val="clear" w:color="auto" w:fill="006272"/>
            <w:vAlign w:val="center"/>
          </w:tcPr>
          <w:p w14:paraId="23149777" w14:textId="77777777" w:rsidR="00AB3068" w:rsidRPr="00934B7C" w:rsidRDefault="00AB3068" w:rsidP="00AB3068">
            <w:pPr>
              <w:pStyle w:val="Questionnumber"/>
              <w:numPr>
                <w:ilvl w:val="0"/>
                <w:numId w:val="13"/>
              </w:numPr>
              <w:spacing w:after="0" w:line="240" w:lineRule="auto"/>
              <w:ind w:left="0" w:firstLine="0"/>
              <w:rPr>
                <w:sz w:val="20"/>
                <w:szCs w:val="20"/>
              </w:rPr>
            </w:pPr>
          </w:p>
        </w:tc>
        <w:tc>
          <w:tcPr>
            <w:tcW w:w="1887" w:type="dxa"/>
            <w:tcBorders>
              <w:top w:val="single" w:sz="4" w:space="0" w:color="000000"/>
              <w:left w:val="single" w:sz="4" w:space="0" w:color="000000"/>
              <w:bottom w:val="single" w:sz="4" w:space="0" w:color="000000"/>
              <w:right w:val="single" w:sz="4" w:space="0" w:color="000000"/>
            </w:tcBorders>
            <w:shd w:val="clear" w:color="auto" w:fill="B3D0D5"/>
          </w:tcPr>
          <w:p w14:paraId="6803875F" w14:textId="77777777" w:rsidR="00AB3068" w:rsidRPr="0097273C" w:rsidRDefault="00AB3068" w:rsidP="007D182B">
            <w:pPr>
              <w:pStyle w:val="Question"/>
              <w:rPr>
                <w:sz w:val="20"/>
                <w:szCs w:val="20"/>
              </w:rPr>
            </w:pPr>
            <w:r w:rsidRPr="0097273C">
              <w:rPr>
                <w:i/>
                <w:iCs/>
                <w:sz w:val="20"/>
                <w:szCs w:val="20"/>
              </w:rPr>
              <w:t>Prescribing matters relating to the incorporated societies register</w:t>
            </w:r>
          </w:p>
        </w:tc>
        <w:tc>
          <w:tcPr>
            <w:tcW w:w="6753" w:type="dxa"/>
            <w:tcBorders>
              <w:top w:val="single" w:sz="4" w:space="0" w:color="003366"/>
              <w:left w:val="single" w:sz="4" w:space="0" w:color="000000"/>
              <w:bottom w:val="single" w:sz="4" w:space="0" w:color="003366"/>
              <w:right w:val="single" w:sz="4" w:space="0" w:color="003366"/>
            </w:tcBorders>
            <w:shd w:val="clear" w:color="auto" w:fill="DAE8EA"/>
            <w:vAlign w:val="center"/>
          </w:tcPr>
          <w:p w14:paraId="6A6D2ADD" w14:textId="77777777" w:rsidR="00AB3068" w:rsidRDefault="00AB3068" w:rsidP="007D182B">
            <w:pPr>
              <w:pStyle w:val="Question"/>
              <w:rPr>
                <w:rFonts w:ascii="Calibri" w:hAnsi="Calibri" w:cs="Arial"/>
                <w:color w:val="000000"/>
              </w:rPr>
            </w:pPr>
            <w:r w:rsidRPr="00934B7C">
              <w:rPr>
                <w:sz w:val="20"/>
                <w:szCs w:val="20"/>
              </w:rPr>
              <w:t>Do you have any comments on MBIE’s proposals regarding regulations under section 254(1)(t)?</w:t>
            </w:r>
          </w:p>
        </w:tc>
      </w:tr>
      <w:tr w:rsidR="00AB3068" w:rsidRPr="00963753" w14:paraId="128CA52A" w14:textId="77777777" w:rsidTr="00934B7C">
        <w:trPr>
          <w:cantSplit/>
        </w:trPr>
        <w:tc>
          <w:tcPr>
            <w:tcW w:w="376" w:type="dxa"/>
            <w:vMerge/>
            <w:tcBorders>
              <w:top w:val="single" w:sz="4" w:space="0" w:color="000000"/>
              <w:left w:val="single" w:sz="4" w:space="0" w:color="000000"/>
              <w:bottom w:val="single" w:sz="4" w:space="0" w:color="000000"/>
              <w:right w:val="single" w:sz="4" w:space="0" w:color="000000"/>
            </w:tcBorders>
            <w:shd w:val="clear" w:color="auto" w:fill="006272"/>
            <w:vAlign w:val="center"/>
          </w:tcPr>
          <w:p w14:paraId="5211965E" w14:textId="77777777" w:rsidR="00AB3068" w:rsidRPr="00934B7C" w:rsidRDefault="00AB3068" w:rsidP="00AB3068">
            <w:pPr>
              <w:pStyle w:val="Questionnumber"/>
              <w:numPr>
                <w:ilvl w:val="0"/>
                <w:numId w:val="13"/>
              </w:numPr>
              <w:spacing w:after="0" w:line="240" w:lineRule="auto"/>
              <w:ind w:left="0" w:firstLine="0"/>
              <w:rPr>
                <w:sz w:val="20"/>
                <w:szCs w:val="20"/>
              </w:rPr>
            </w:pPr>
          </w:p>
        </w:tc>
        <w:tc>
          <w:tcPr>
            <w:tcW w:w="8640" w:type="dxa"/>
            <w:gridSpan w:val="2"/>
            <w:tcBorders>
              <w:top w:val="single" w:sz="4" w:space="0" w:color="000000"/>
              <w:left w:val="single" w:sz="4" w:space="0" w:color="000000"/>
              <w:bottom w:val="single" w:sz="4" w:space="0" w:color="000000"/>
              <w:right w:val="single" w:sz="4" w:space="0" w:color="000000"/>
            </w:tcBorders>
            <w:shd w:val="clear" w:color="auto" w:fill="auto"/>
          </w:tcPr>
          <w:p w14:paraId="4913AACF" w14:textId="0999B911" w:rsidR="00AB3068" w:rsidRPr="0097273C" w:rsidRDefault="00723395" w:rsidP="007D182B">
            <w:pPr>
              <w:pStyle w:val="Question"/>
              <w:rPr>
                <w:sz w:val="20"/>
                <w:szCs w:val="20"/>
              </w:rPr>
            </w:pPr>
            <w:r w:rsidRPr="00723395">
              <w:rPr>
                <w:sz w:val="20"/>
                <w:szCs w:val="20"/>
              </w:rPr>
              <w:t>We agree with the proposal.</w:t>
            </w:r>
          </w:p>
        </w:tc>
      </w:tr>
      <w:tr w:rsidR="00AB3068" w:rsidRPr="00963753" w14:paraId="78C91E71" w14:textId="77777777" w:rsidTr="00934B7C">
        <w:trPr>
          <w:cantSplit/>
        </w:trPr>
        <w:tc>
          <w:tcPr>
            <w:tcW w:w="376" w:type="dxa"/>
            <w:vMerge w:val="restart"/>
            <w:tcBorders>
              <w:top w:val="single" w:sz="4" w:space="0" w:color="000000"/>
              <w:left w:val="single" w:sz="4" w:space="0" w:color="000000"/>
              <w:bottom w:val="single" w:sz="4" w:space="0" w:color="000000"/>
              <w:right w:val="single" w:sz="4" w:space="0" w:color="000000"/>
            </w:tcBorders>
            <w:shd w:val="clear" w:color="auto" w:fill="006272"/>
            <w:vAlign w:val="center"/>
          </w:tcPr>
          <w:p w14:paraId="5037B6A7" w14:textId="77777777" w:rsidR="00AB3068" w:rsidRPr="00934B7C" w:rsidRDefault="00AB3068" w:rsidP="00AB3068">
            <w:pPr>
              <w:pStyle w:val="Questionnumber"/>
              <w:numPr>
                <w:ilvl w:val="0"/>
                <w:numId w:val="13"/>
              </w:numPr>
              <w:spacing w:after="0" w:line="240" w:lineRule="auto"/>
              <w:ind w:left="0" w:firstLine="0"/>
              <w:rPr>
                <w:sz w:val="20"/>
                <w:szCs w:val="20"/>
              </w:rPr>
            </w:pPr>
          </w:p>
        </w:tc>
        <w:tc>
          <w:tcPr>
            <w:tcW w:w="1887" w:type="dxa"/>
            <w:tcBorders>
              <w:top w:val="single" w:sz="4" w:space="0" w:color="000000"/>
              <w:left w:val="single" w:sz="4" w:space="0" w:color="000000"/>
              <w:bottom w:val="single" w:sz="4" w:space="0" w:color="000000"/>
              <w:right w:val="single" w:sz="4" w:space="0" w:color="000000"/>
            </w:tcBorders>
            <w:shd w:val="clear" w:color="auto" w:fill="B3D0D5"/>
          </w:tcPr>
          <w:p w14:paraId="0466FC1D" w14:textId="77777777" w:rsidR="00AB3068" w:rsidRPr="0097273C" w:rsidRDefault="00AB3068" w:rsidP="007D182B">
            <w:pPr>
              <w:pStyle w:val="Question"/>
              <w:rPr>
                <w:sz w:val="20"/>
                <w:szCs w:val="20"/>
              </w:rPr>
            </w:pPr>
            <w:r w:rsidRPr="0097273C">
              <w:rPr>
                <w:i/>
                <w:iCs/>
                <w:sz w:val="20"/>
                <w:szCs w:val="20"/>
              </w:rPr>
              <w:t>Specifying matters concerning conversion into an incorporated society</w:t>
            </w:r>
          </w:p>
        </w:tc>
        <w:tc>
          <w:tcPr>
            <w:tcW w:w="6753" w:type="dxa"/>
            <w:tcBorders>
              <w:top w:val="single" w:sz="4" w:space="0" w:color="003366"/>
              <w:left w:val="single" w:sz="4" w:space="0" w:color="000000"/>
              <w:bottom w:val="single" w:sz="4" w:space="0" w:color="003366"/>
              <w:right w:val="single" w:sz="4" w:space="0" w:color="003366"/>
            </w:tcBorders>
            <w:shd w:val="clear" w:color="auto" w:fill="DAE8EA"/>
            <w:vAlign w:val="center"/>
          </w:tcPr>
          <w:p w14:paraId="7DE29709" w14:textId="77777777" w:rsidR="00AB3068" w:rsidRDefault="00AB3068" w:rsidP="007D182B">
            <w:pPr>
              <w:pStyle w:val="Question"/>
              <w:rPr>
                <w:rFonts w:ascii="Calibri" w:hAnsi="Calibri" w:cs="Arial"/>
                <w:color w:val="000000"/>
              </w:rPr>
            </w:pPr>
            <w:r w:rsidRPr="00934B7C">
              <w:rPr>
                <w:sz w:val="20"/>
                <w:szCs w:val="20"/>
              </w:rPr>
              <w:t>Do you have any comments on MBIE’s proposals regarding regulations under section 254(1)(u), (v) or (w)?</w:t>
            </w:r>
          </w:p>
        </w:tc>
      </w:tr>
      <w:tr w:rsidR="00AB3068" w:rsidRPr="00963753" w14:paraId="611673C7" w14:textId="77777777" w:rsidTr="00781FB6">
        <w:trPr>
          <w:cantSplit/>
        </w:trPr>
        <w:tc>
          <w:tcPr>
            <w:tcW w:w="376" w:type="dxa"/>
            <w:vMerge/>
            <w:tcBorders>
              <w:top w:val="single" w:sz="4" w:space="0" w:color="000000"/>
              <w:left w:val="single" w:sz="4" w:space="0" w:color="000000"/>
              <w:bottom w:val="single" w:sz="4" w:space="0" w:color="000000"/>
              <w:right w:val="single" w:sz="4" w:space="0" w:color="000000"/>
            </w:tcBorders>
            <w:shd w:val="clear" w:color="auto" w:fill="006272"/>
            <w:vAlign w:val="center"/>
          </w:tcPr>
          <w:p w14:paraId="5CBD1328" w14:textId="77777777" w:rsidR="00AB3068" w:rsidRPr="00934B7C" w:rsidRDefault="00AB3068" w:rsidP="00AB3068">
            <w:pPr>
              <w:pStyle w:val="Questionnumber"/>
              <w:numPr>
                <w:ilvl w:val="0"/>
                <w:numId w:val="13"/>
              </w:numPr>
              <w:spacing w:after="0" w:line="240" w:lineRule="auto"/>
              <w:ind w:left="0" w:firstLine="0"/>
              <w:rPr>
                <w:sz w:val="20"/>
                <w:szCs w:val="20"/>
              </w:rPr>
            </w:pPr>
          </w:p>
        </w:tc>
        <w:tc>
          <w:tcPr>
            <w:tcW w:w="8640" w:type="dxa"/>
            <w:gridSpan w:val="2"/>
            <w:tcBorders>
              <w:top w:val="single" w:sz="4" w:space="0" w:color="000000"/>
              <w:left w:val="single" w:sz="4" w:space="0" w:color="000000"/>
              <w:bottom w:val="single" w:sz="4" w:space="0" w:color="000000"/>
              <w:right w:val="single" w:sz="4" w:space="0" w:color="000000"/>
            </w:tcBorders>
            <w:shd w:val="clear" w:color="auto" w:fill="auto"/>
          </w:tcPr>
          <w:p w14:paraId="5213EA75" w14:textId="2BBBBB72" w:rsidR="00AB3068" w:rsidRPr="00934B7C" w:rsidRDefault="00723395" w:rsidP="007D182B">
            <w:pPr>
              <w:pStyle w:val="Question"/>
              <w:rPr>
                <w:sz w:val="20"/>
                <w:szCs w:val="20"/>
              </w:rPr>
            </w:pPr>
            <w:r w:rsidRPr="00723395">
              <w:rPr>
                <w:sz w:val="20"/>
                <w:szCs w:val="20"/>
              </w:rPr>
              <w:t xml:space="preserve">We are unsure of the relevance of these proposed clauses and believe </w:t>
            </w:r>
            <w:r w:rsidR="002D3FA3">
              <w:rPr>
                <w:sz w:val="20"/>
                <w:szCs w:val="20"/>
              </w:rPr>
              <w:t xml:space="preserve">the proposed </w:t>
            </w:r>
            <w:r w:rsidR="00781FB6">
              <w:rPr>
                <w:sz w:val="20"/>
                <w:szCs w:val="20"/>
              </w:rPr>
              <w:t>regulation</w:t>
            </w:r>
            <w:r w:rsidR="002D3FA3">
              <w:rPr>
                <w:sz w:val="20"/>
                <w:szCs w:val="20"/>
              </w:rPr>
              <w:t>s</w:t>
            </w:r>
            <w:r w:rsidR="00781FB6">
              <w:rPr>
                <w:sz w:val="20"/>
                <w:szCs w:val="20"/>
              </w:rPr>
              <w:t xml:space="preserve"> should be </w:t>
            </w:r>
            <w:r w:rsidR="002D3FA3">
              <w:rPr>
                <w:sz w:val="20"/>
                <w:szCs w:val="20"/>
              </w:rPr>
              <w:t xml:space="preserve">general and broad, </w:t>
            </w:r>
            <w:r w:rsidR="00A92BEA">
              <w:rPr>
                <w:sz w:val="20"/>
                <w:szCs w:val="20"/>
              </w:rPr>
              <w:t>rather than</w:t>
            </w:r>
            <w:r w:rsidR="00781FB6">
              <w:rPr>
                <w:sz w:val="20"/>
                <w:szCs w:val="20"/>
              </w:rPr>
              <w:t xml:space="preserve"> specifically relat</w:t>
            </w:r>
            <w:r w:rsidR="002D3FA3">
              <w:rPr>
                <w:sz w:val="20"/>
                <w:szCs w:val="20"/>
              </w:rPr>
              <w:t>ing</w:t>
            </w:r>
            <w:r w:rsidR="00781FB6">
              <w:rPr>
                <w:sz w:val="20"/>
                <w:szCs w:val="20"/>
              </w:rPr>
              <w:t xml:space="preserve"> to one or two associations</w:t>
            </w:r>
            <w:r w:rsidRPr="00723395">
              <w:rPr>
                <w:sz w:val="20"/>
                <w:szCs w:val="20"/>
              </w:rPr>
              <w:t>.</w:t>
            </w:r>
            <w:r w:rsidR="00781FB6">
              <w:rPr>
                <w:sz w:val="20"/>
                <w:szCs w:val="20"/>
              </w:rPr>
              <w:t xml:space="preserve">  This</w:t>
            </w:r>
            <w:r w:rsidR="002D3FA3">
              <w:rPr>
                <w:sz w:val="20"/>
                <w:szCs w:val="20"/>
              </w:rPr>
              <w:t xml:space="preserve"> is to ensure the </w:t>
            </w:r>
            <w:r w:rsidR="00A92BEA">
              <w:rPr>
                <w:sz w:val="20"/>
                <w:szCs w:val="20"/>
              </w:rPr>
              <w:t>regulations</w:t>
            </w:r>
            <w:r w:rsidR="002D3FA3">
              <w:rPr>
                <w:sz w:val="20"/>
                <w:szCs w:val="20"/>
              </w:rPr>
              <w:t xml:space="preserve"> are</w:t>
            </w:r>
            <w:r w:rsidR="00781FB6">
              <w:rPr>
                <w:sz w:val="20"/>
                <w:szCs w:val="20"/>
              </w:rPr>
              <w:t xml:space="preserve"> future</w:t>
            </w:r>
            <w:r w:rsidR="002D3FA3">
              <w:rPr>
                <w:sz w:val="20"/>
                <w:szCs w:val="20"/>
              </w:rPr>
              <w:t xml:space="preserve"> </w:t>
            </w:r>
            <w:r w:rsidR="00781FB6">
              <w:rPr>
                <w:sz w:val="20"/>
                <w:szCs w:val="20"/>
              </w:rPr>
              <w:t>proof</w:t>
            </w:r>
            <w:r w:rsidR="00A92BEA">
              <w:rPr>
                <w:sz w:val="20"/>
                <w:szCs w:val="20"/>
              </w:rPr>
              <w:t>ed</w:t>
            </w:r>
            <w:r w:rsidR="00781FB6">
              <w:rPr>
                <w:sz w:val="20"/>
                <w:szCs w:val="20"/>
              </w:rPr>
              <w:t xml:space="preserve"> </w:t>
            </w:r>
            <w:r w:rsidR="002D3FA3">
              <w:rPr>
                <w:sz w:val="20"/>
                <w:szCs w:val="20"/>
              </w:rPr>
              <w:t>and</w:t>
            </w:r>
            <w:r w:rsidR="00781FB6">
              <w:rPr>
                <w:sz w:val="20"/>
                <w:szCs w:val="20"/>
              </w:rPr>
              <w:t xml:space="preserve"> any other association established under its own statute </w:t>
            </w:r>
            <w:r w:rsidR="002D3FA3">
              <w:rPr>
                <w:sz w:val="20"/>
                <w:szCs w:val="20"/>
              </w:rPr>
              <w:t xml:space="preserve">will be able </w:t>
            </w:r>
            <w:r w:rsidR="00781FB6">
              <w:rPr>
                <w:sz w:val="20"/>
                <w:szCs w:val="20"/>
              </w:rPr>
              <w:t>to convert to an incorporated society if they wish</w:t>
            </w:r>
            <w:r w:rsidR="002D3FA3">
              <w:rPr>
                <w:sz w:val="20"/>
                <w:szCs w:val="20"/>
              </w:rPr>
              <w:t xml:space="preserve"> to</w:t>
            </w:r>
            <w:r w:rsidR="00781FB6">
              <w:rPr>
                <w:sz w:val="20"/>
                <w:szCs w:val="20"/>
              </w:rPr>
              <w:t xml:space="preserve"> and meet the criteria.</w:t>
            </w:r>
          </w:p>
        </w:tc>
      </w:tr>
    </w:tbl>
    <w:p w14:paraId="56A1BDB9" w14:textId="77777777" w:rsidR="00AB3068" w:rsidRPr="00B50513" w:rsidRDefault="00AB3068" w:rsidP="00AB3068">
      <w:pPr>
        <w:rPr>
          <w:sz w:val="10"/>
          <w:szCs w:val="10"/>
        </w:rPr>
      </w:pPr>
    </w:p>
    <w:p w14:paraId="15F858F9" w14:textId="77777777" w:rsidR="00AB3068" w:rsidRPr="00B50513" w:rsidRDefault="00AB3068" w:rsidP="00B50513">
      <w:pPr>
        <w:pStyle w:val="BodyText-Numbered"/>
        <w:numPr>
          <w:ilvl w:val="0"/>
          <w:numId w:val="0"/>
        </w:numPr>
        <w:rPr>
          <w:rFonts w:asciiTheme="majorHAnsi" w:hAnsiTheme="majorHAnsi" w:cstheme="majorHAnsi"/>
          <w:color w:val="006666"/>
          <w:sz w:val="28"/>
          <w:szCs w:val="28"/>
        </w:rPr>
      </w:pPr>
      <w:r w:rsidRPr="00B50513">
        <w:rPr>
          <w:rFonts w:asciiTheme="majorHAnsi" w:hAnsiTheme="majorHAnsi" w:cstheme="majorHAnsi"/>
          <w:color w:val="006666"/>
          <w:sz w:val="28"/>
          <w:szCs w:val="28"/>
        </w:rPr>
        <w:t>Part 3 of the discussion document: section 254</w:t>
      </w:r>
    </w:p>
    <w:tbl>
      <w:tblPr>
        <w:tblStyle w:val="TableGrid"/>
        <w:tblW w:w="0" w:type="auto"/>
        <w:tblBorders>
          <w:top w:val="none" w:sz="0" w:space="0" w:color="auto"/>
          <w:left w:val="none" w:sz="0" w:space="0" w:color="auto"/>
          <w:bottom w:val="none" w:sz="0" w:space="0" w:color="auto"/>
          <w:right w:val="none" w:sz="0" w:space="0" w:color="auto"/>
          <w:insideH w:val="single" w:sz="4" w:space="0" w:color="006272"/>
          <w:insideV w:val="none" w:sz="0" w:space="0" w:color="auto"/>
        </w:tblBorders>
        <w:tblLook w:val="04A0" w:firstRow="1" w:lastRow="0" w:firstColumn="1" w:lastColumn="0" w:noHBand="0" w:noVBand="1"/>
      </w:tblPr>
      <w:tblGrid>
        <w:gridCol w:w="377"/>
        <w:gridCol w:w="1886"/>
        <w:gridCol w:w="6753"/>
      </w:tblGrid>
      <w:tr w:rsidR="00AB3068" w:rsidRPr="00963753" w14:paraId="162DC4CD" w14:textId="77777777" w:rsidTr="00934B7C">
        <w:trPr>
          <w:cantSplit/>
        </w:trPr>
        <w:tc>
          <w:tcPr>
            <w:tcW w:w="377" w:type="dxa"/>
            <w:tcBorders>
              <w:top w:val="single" w:sz="4" w:space="0" w:color="000000"/>
              <w:left w:val="single" w:sz="4" w:space="0" w:color="000000"/>
              <w:bottom w:val="single" w:sz="4" w:space="0" w:color="000000"/>
              <w:right w:val="single" w:sz="4" w:space="0" w:color="000000"/>
            </w:tcBorders>
            <w:shd w:val="clear" w:color="auto" w:fill="0D0D0D" w:themeFill="text1" w:themeFillTint="F2"/>
            <w:vAlign w:val="center"/>
          </w:tcPr>
          <w:p w14:paraId="7379F81C" w14:textId="77777777" w:rsidR="00AB3068" w:rsidRPr="00C66DCE" w:rsidRDefault="00AB3068" w:rsidP="007D182B">
            <w:pPr>
              <w:pStyle w:val="Questionnumber"/>
              <w:numPr>
                <w:ilvl w:val="0"/>
                <w:numId w:val="0"/>
              </w:numPr>
              <w:ind w:left="284"/>
            </w:pPr>
          </w:p>
        </w:tc>
        <w:tc>
          <w:tcPr>
            <w:tcW w:w="1886" w:type="dxa"/>
            <w:tcBorders>
              <w:top w:val="single" w:sz="4" w:space="0" w:color="000000"/>
              <w:left w:val="single" w:sz="4" w:space="0" w:color="000000"/>
              <w:bottom w:val="single" w:sz="4" w:space="0" w:color="000000"/>
              <w:right w:val="single" w:sz="4" w:space="0" w:color="000000"/>
            </w:tcBorders>
            <w:shd w:val="clear" w:color="auto" w:fill="0D0D0D" w:themeFill="text1" w:themeFillTint="F2"/>
          </w:tcPr>
          <w:p w14:paraId="29303818" w14:textId="77777777" w:rsidR="00AB3068" w:rsidRPr="00845388" w:rsidRDefault="00AB3068" w:rsidP="007D182B">
            <w:pPr>
              <w:pStyle w:val="Question"/>
              <w:rPr>
                <w:b/>
                <w:bCs/>
                <w:color w:val="FFFFFF" w:themeColor="background1"/>
                <w:sz w:val="24"/>
                <w:szCs w:val="24"/>
              </w:rPr>
            </w:pPr>
            <w:r w:rsidRPr="00845388">
              <w:rPr>
                <w:b/>
                <w:bCs/>
                <w:color w:val="FFFFFF" w:themeColor="background1"/>
                <w:sz w:val="24"/>
                <w:szCs w:val="24"/>
              </w:rPr>
              <w:t>Matter</w:t>
            </w:r>
          </w:p>
        </w:tc>
        <w:tc>
          <w:tcPr>
            <w:tcW w:w="6753" w:type="dxa"/>
            <w:tcBorders>
              <w:top w:val="single" w:sz="4" w:space="0" w:color="000000"/>
              <w:left w:val="single" w:sz="4" w:space="0" w:color="000000"/>
              <w:bottom w:val="single" w:sz="4" w:space="0" w:color="000000"/>
              <w:right w:val="single" w:sz="4" w:space="0" w:color="000000"/>
            </w:tcBorders>
            <w:shd w:val="clear" w:color="auto" w:fill="0D0D0D" w:themeFill="text1" w:themeFillTint="F2"/>
            <w:vAlign w:val="center"/>
          </w:tcPr>
          <w:p w14:paraId="39E4B62E" w14:textId="77777777" w:rsidR="00AB3068" w:rsidRPr="00845388" w:rsidRDefault="00AB3068" w:rsidP="007D182B">
            <w:pPr>
              <w:pStyle w:val="Question"/>
              <w:rPr>
                <w:b/>
                <w:bCs/>
                <w:color w:val="FFFFFF" w:themeColor="background1"/>
                <w:sz w:val="24"/>
                <w:szCs w:val="24"/>
              </w:rPr>
            </w:pPr>
            <w:r w:rsidRPr="00845388">
              <w:rPr>
                <w:b/>
                <w:bCs/>
                <w:color w:val="FFFFFF" w:themeColor="background1"/>
                <w:sz w:val="24"/>
                <w:szCs w:val="24"/>
              </w:rPr>
              <w:t>Question</w:t>
            </w:r>
          </w:p>
        </w:tc>
      </w:tr>
      <w:tr w:rsidR="00AB3068" w:rsidRPr="00963753" w14:paraId="0A7768D8" w14:textId="77777777" w:rsidTr="00934B7C">
        <w:trPr>
          <w:cantSplit/>
        </w:trPr>
        <w:tc>
          <w:tcPr>
            <w:tcW w:w="377" w:type="dxa"/>
            <w:vMerge w:val="restart"/>
            <w:tcBorders>
              <w:top w:val="single" w:sz="4" w:space="0" w:color="000000"/>
              <w:left w:val="single" w:sz="4" w:space="0" w:color="000000"/>
              <w:bottom w:val="single" w:sz="4" w:space="0" w:color="000000"/>
              <w:right w:val="single" w:sz="4" w:space="0" w:color="000000"/>
            </w:tcBorders>
            <w:shd w:val="clear" w:color="auto" w:fill="006272"/>
            <w:vAlign w:val="center"/>
          </w:tcPr>
          <w:p w14:paraId="74E3A7E3" w14:textId="77777777" w:rsidR="00AB3068" w:rsidRPr="00934B7C" w:rsidRDefault="00AB3068" w:rsidP="00AB3068">
            <w:pPr>
              <w:pStyle w:val="Questionnumber"/>
              <w:numPr>
                <w:ilvl w:val="0"/>
                <w:numId w:val="13"/>
              </w:numPr>
              <w:spacing w:after="0" w:line="240" w:lineRule="auto"/>
              <w:ind w:left="0" w:firstLine="0"/>
              <w:rPr>
                <w:sz w:val="20"/>
                <w:szCs w:val="20"/>
              </w:rPr>
            </w:pPr>
          </w:p>
        </w:tc>
        <w:tc>
          <w:tcPr>
            <w:tcW w:w="1886" w:type="dxa"/>
            <w:tcBorders>
              <w:top w:val="single" w:sz="4" w:space="0" w:color="000000"/>
              <w:left w:val="single" w:sz="4" w:space="0" w:color="000000"/>
              <w:bottom w:val="single" w:sz="4" w:space="0" w:color="000000"/>
              <w:right w:val="single" w:sz="4" w:space="0" w:color="000000"/>
            </w:tcBorders>
            <w:shd w:val="clear" w:color="auto" w:fill="B3D0D5"/>
          </w:tcPr>
          <w:p w14:paraId="5CACB13D" w14:textId="77777777" w:rsidR="00AB3068" w:rsidRPr="0097273C" w:rsidRDefault="00AB3068" w:rsidP="007D182B">
            <w:pPr>
              <w:pStyle w:val="Question"/>
              <w:rPr>
                <w:sz w:val="20"/>
                <w:szCs w:val="20"/>
              </w:rPr>
            </w:pPr>
            <w:r w:rsidRPr="0097273C">
              <w:rPr>
                <w:i/>
                <w:iCs/>
                <w:sz w:val="20"/>
                <w:szCs w:val="20"/>
              </w:rPr>
              <w:t>Setting fees for the performance of functions or the exercise of powers</w:t>
            </w:r>
          </w:p>
        </w:tc>
        <w:tc>
          <w:tcPr>
            <w:tcW w:w="6753" w:type="dxa"/>
            <w:tcBorders>
              <w:top w:val="single" w:sz="4" w:space="0" w:color="000000"/>
              <w:left w:val="single" w:sz="4" w:space="0" w:color="000000"/>
              <w:bottom w:val="single" w:sz="4" w:space="0" w:color="000000"/>
              <w:right w:val="single" w:sz="4" w:space="0" w:color="000000"/>
            </w:tcBorders>
            <w:shd w:val="clear" w:color="auto" w:fill="DAE8EA"/>
            <w:vAlign w:val="center"/>
          </w:tcPr>
          <w:p w14:paraId="68186213" w14:textId="77777777" w:rsidR="00AB3068" w:rsidRDefault="00AB3068" w:rsidP="007D182B">
            <w:pPr>
              <w:pStyle w:val="Question"/>
              <w:rPr>
                <w:rFonts w:ascii="Calibri" w:hAnsi="Calibri" w:cs="Arial"/>
                <w:color w:val="000000"/>
              </w:rPr>
            </w:pPr>
            <w:r w:rsidRPr="00934B7C">
              <w:rPr>
                <w:sz w:val="20"/>
                <w:szCs w:val="20"/>
              </w:rPr>
              <w:t>Do you have any suggestions on regulations that should be made under section 255(1)(a)?</w:t>
            </w:r>
          </w:p>
        </w:tc>
      </w:tr>
      <w:tr w:rsidR="00AB3068" w:rsidRPr="00963753" w14:paraId="6AF35743" w14:textId="77777777" w:rsidTr="00934B7C">
        <w:trPr>
          <w:cantSplit/>
        </w:trPr>
        <w:tc>
          <w:tcPr>
            <w:tcW w:w="377" w:type="dxa"/>
            <w:vMerge/>
            <w:tcBorders>
              <w:top w:val="single" w:sz="4" w:space="0" w:color="000000"/>
              <w:left w:val="single" w:sz="4" w:space="0" w:color="000000"/>
              <w:bottom w:val="single" w:sz="4" w:space="0" w:color="000000"/>
              <w:right w:val="single" w:sz="4" w:space="0" w:color="000000"/>
            </w:tcBorders>
            <w:shd w:val="clear" w:color="auto" w:fill="006272"/>
            <w:vAlign w:val="center"/>
          </w:tcPr>
          <w:p w14:paraId="3268F0B5" w14:textId="77777777" w:rsidR="00AB3068" w:rsidRPr="00934B7C" w:rsidRDefault="00AB3068" w:rsidP="00AB3068">
            <w:pPr>
              <w:pStyle w:val="Questionnumber"/>
              <w:numPr>
                <w:ilvl w:val="0"/>
                <w:numId w:val="13"/>
              </w:numPr>
              <w:spacing w:after="0" w:line="240" w:lineRule="auto"/>
              <w:ind w:left="0" w:firstLine="0"/>
              <w:rPr>
                <w:sz w:val="20"/>
                <w:szCs w:val="20"/>
              </w:rPr>
            </w:pPr>
          </w:p>
        </w:tc>
        <w:tc>
          <w:tcPr>
            <w:tcW w:w="8639" w:type="dxa"/>
            <w:gridSpan w:val="2"/>
            <w:tcBorders>
              <w:top w:val="single" w:sz="4" w:space="0" w:color="000000"/>
              <w:left w:val="single" w:sz="4" w:space="0" w:color="000000"/>
              <w:bottom w:val="single" w:sz="4" w:space="0" w:color="000000"/>
              <w:right w:val="single" w:sz="4" w:space="0" w:color="000000"/>
            </w:tcBorders>
            <w:shd w:val="clear" w:color="auto" w:fill="auto"/>
          </w:tcPr>
          <w:p w14:paraId="0181C871" w14:textId="297D5168" w:rsidR="00AB3068" w:rsidRPr="0097273C" w:rsidRDefault="00723395" w:rsidP="007D182B">
            <w:pPr>
              <w:pStyle w:val="Question"/>
              <w:rPr>
                <w:sz w:val="20"/>
                <w:szCs w:val="20"/>
              </w:rPr>
            </w:pPr>
            <w:r w:rsidRPr="00723395">
              <w:rPr>
                <w:sz w:val="20"/>
                <w:szCs w:val="20"/>
              </w:rPr>
              <w:t>We agree with the proposal.</w:t>
            </w:r>
          </w:p>
        </w:tc>
      </w:tr>
      <w:tr w:rsidR="00AB3068" w:rsidRPr="00963753" w14:paraId="27F5E331" w14:textId="77777777" w:rsidTr="00934B7C">
        <w:trPr>
          <w:cantSplit/>
        </w:trPr>
        <w:tc>
          <w:tcPr>
            <w:tcW w:w="377" w:type="dxa"/>
            <w:vMerge w:val="restart"/>
            <w:tcBorders>
              <w:top w:val="single" w:sz="4" w:space="0" w:color="000000"/>
              <w:left w:val="single" w:sz="4" w:space="0" w:color="000000"/>
              <w:bottom w:val="single" w:sz="4" w:space="0" w:color="000000"/>
              <w:right w:val="single" w:sz="4" w:space="0" w:color="000000"/>
            </w:tcBorders>
            <w:shd w:val="clear" w:color="auto" w:fill="006272"/>
            <w:vAlign w:val="center"/>
          </w:tcPr>
          <w:p w14:paraId="21FDD633" w14:textId="77777777" w:rsidR="00AB3068" w:rsidRPr="00934B7C" w:rsidRDefault="00AB3068" w:rsidP="00AB3068">
            <w:pPr>
              <w:pStyle w:val="Questionnumber"/>
              <w:numPr>
                <w:ilvl w:val="0"/>
                <w:numId w:val="13"/>
              </w:numPr>
              <w:spacing w:after="0" w:line="240" w:lineRule="auto"/>
              <w:ind w:left="0" w:firstLine="0"/>
              <w:rPr>
                <w:sz w:val="20"/>
                <w:szCs w:val="20"/>
              </w:rPr>
            </w:pPr>
          </w:p>
        </w:tc>
        <w:tc>
          <w:tcPr>
            <w:tcW w:w="1886" w:type="dxa"/>
            <w:tcBorders>
              <w:top w:val="single" w:sz="4" w:space="0" w:color="000000"/>
              <w:left w:val="single" w:sz="4" w:space="0" w:color="000000"/>
              <w:bottom w:val="single" w:sz="4" w:space="0" w:color="000000"/>
              <w:right w:val="single" w:sz="4" w:space="0" w:color="000000"/>
            </w:tcBorders>
            <w:shd w:val="clear" w:color="auto" w:fill="B3D0D5"/>
          </w:tcPr>
          <w:p w14:paraId="220F310E" w14:textId="77777777" w:rsidR="00AB3068" w:rsidRPr="0097273C" w:rsidRDefault="00AB3068" w:rsidP="007D182B">
            <w:pPr>
              <w:pStyle w:val="Question"/>
              <w:rPr>
                <w:i/>
                <w:iCs/>
                <w:sz w:val="20"/>
                <w:szCs w:val="20"/>
              </w:rPr>
            </w:pPr>
            <w:r w:rsidRPr="0097273C">
              <w:rPr>
                <w:i/>
                <w:iCs/>
                <w:sz w:val="20"/>
                <w:szCs w:val="20"/>
              </w:rPr>
              <w:t>Setting late fees</w:t>
            </w:r>
          </w:p>
        </w:tc>
        <w:tc>
          <w:tcPr>
            <w:tcW w:w="6753" w:type="dxa"/>
            <w:tcBorders>
              <w:top w:val="single" w:sz="4" w:space="0" w:color="000000"/>
              <w:left w:val="single" w:sz="4" w:space="0" w:color="000000"/>
              <w:bottom w:val="single" w:sz="4" w:space="0" w:color="000000"/>
              <w:right w:val="single" w:sz="4" w:space="0" w:color="000000"/>
            </w:tcBorders>
            <w:shd w:val="clear" w:color="auto" w:fill="DAE8EA"/>
            <w:vAlign w:val="center"/>
          </w:tcPr>
          <w:p w14:paraId="3BD9A759" w14:textId="77777777" w:rsidR="00AB3068" w:rsidRDefault="00AB3068" w:rsidP="007D182B">
            <w:pPr>
              <w:pStyle w:val="Question"/>
              <w:rPr>
                <w:rFonts w:ascii="Calibri" w:hAnsi="Calibri" w:cs="Arial"/>
                <w:color w:val="000000"/>
              </w:rPr>
            </w:pPr>
            <w:r w:rsidRPr="00934B7C">
              <w:rPr>
                <w:sz w:val="20"/>
                <w:szCs w:val="20"/>
              </w:rPr>
              <w:t>Do you have any comments on MBIE’s proposals regarding regulations under section 255(1)(b)?</w:t>
            </w:r>
          </w:p>
        </w:tc>
      </w:tr>
      <w:tr w:rsidR="00AB3068" w:rsidRPr="00963753" w14:paraId="6A9871E3" w14:textId="77777777" w:rsidTr="00934B7C">
        <w:trPr>
          <w:cantSplit/>
        </w:trPr>
        <w:tc>
          <w:tcPr>
            <w:tcW w:w="377" w:type="dxa"/>
            <w:vMerge/>
            <w:tcBorders>
              <w:top w:val="single" w:sz="4" w:space="0" w:color="000000"/>
              <w:left w:val="single" w:sz="4" w:space="0" w:color="000000"/>
              <w:bottom w:val="single" w:sz="4" w:space="0" w:color="000000"/>
              <w:right w:val="single" w:sz="4" w:space="0" w:color="000000"/>
            </w:tcBorders>
            <w:shd w:val="clear" w:color="auto" w:fill="006272"/>
            <w:vAlign w:val="center"/>
          </w:tcPr>
          <w:p w14:paraId="4D7B2FCE" w14:textId="77777777" w:rsidR="00AB3068" w:rsidRPr="00934B7C" w:rsidRDefault="00AB3068" w:rsidP="00AB3068">
            <w:pPr>
              <w:pStyle w:val="Questionnumber"/>
              <w:numPr>
                <w:ilvl w:val="0"/>
                <w:numId w:val="13"/>
              </w:numPr>
              <w:spacing w:after="0" w:line="240" w:lineRule="auto"/>
              <w:ind w:left="0" w:firstLine="0"/>
              <w:rPr>
                <w:sz w:val="20"/>
                <w:szCs w:val="20"/>
              </w:rPr>
            </w:pPr>
          </w:p>
        </w:tc>
        <w:tc>
          <w:tcPr>
            <w:tcW w:w="8639" w:type="dxa"/>
            <w:gridSpan w:val="2"/>
            <w:tcBorders>
              <w:top w:val="single" w:sz="4" w:space="0" w:color="000000"/>
              <w:left w:val="single" w:sz="4" w:space="0" w:color="000000"/>
              <w:bottom w:val="single" w:sz="4" w:space="0" w:color="000000"/>
              <w:right w:val="single" w:sz="4" w:space="0" w:color="000000"/>
            </w:tcBorders>
            <w:shd w:val="clear" w:color="auto" w:fill="auto"/>
          </w:tcPr>
          <w:p w14:paraId="4ED20862" w14:textId="31936D3D" w:rsidR="00AB3068" w:rsidRPr="0097273C" w:rsidRDefault="00723395" w:rsidP="007D182B">
            <w:pPr>
              <w:pStyle w:val="Question"/>
              <w:rPr>
                <w:sz w:val="20"/>
                <w:szCs w:val="20"/>
              </w:rPr>
            </w:pPr>
            <w:r w:rsidRPr="00723395">
              <w:rPr>
                <w:sz w:val="20"/>
                <w:szCs w:val="20"/>
              </w:rPr>
              <w:t>We agree with the proposal.</w:t>
            </w:r>
          </w:p>
        </w:tc>
      </w:tr>
      <w:tr w:rsidR="00AB3068" w:rsidRPr="00963753" w14:paraId="0BF4F61B" w14:textId="77777777" w:rsidTr="00934B7C">
        <w:trPr>
          <w:cantSplit/>
        </w:trPr>
        <w:tc>
          <w:tcPr>
            <w:tcW w:w="377" w:type="dxa"/>
            <w:vMerge w:val="restart"/>
            <w:tcBorders>
              <w:top w:val="single" w:sz="4" w:space="0" w:color="000000"/>
              <w:left w:val="single" w:sz="4" w:space="0" w:color="000000"/>
              <w:bottom w:val="single" w:sz="4" w:space="0" w:color="000000"/>
              <w:right w:val="single" w:sz="4" w:space="0" w:color="000000"/>
            </w:tcBorders>
            <w:shd w:val="clear" w:color="auto" w:fill="006272"/>
            <w:vAlign w:val="center"/>
          </w:tcPr>
          <w:p w14:paraId="1F198AD2" w14:textId="77777777" w:rsidR="00AB3068" w:rsidRPr="00934B7C" w:rsidRDefault="00AB3068" w:rsidP="00AB3068">
            <w:pPr>
              <w:pStyle w:val="Questionnumber"/>
              <w:numPr>
                <w:ilvl w:val="0"/>
                <w:numId w:val="13"/>
              </w:numPr>
              <w:spacing w:after="0" w:line="240" w:lineRule="auto"/>
              <w:ind w:left="0" w:firstLine="0"/>
              <w:rPr>
                <w:sz w:val="20"/>
                <w:szCs w:val="20"/>
              </w:rPr>
            </w:pPr>
          </w:p>
        </w:tc>
        <w:tc>
          <w:tcPr>
            <w:tcW w:w="1886" w:type="dxa"/>
            <w:tcBorders>
              <w:top w:val="single" w:sz="4" w:space="0" w:color="000000"/>
              <w:left w:val="single" w:sz="4" w:space="0" w:color="000000"/>
              <w:bottom w:val="single" w:sz="4" w:space="0" w:color="000000"/>
              <w:right w:val="single" w:sz="4" w:space="0" w:color="000000"/>
            </w:tcBorders>
            <w:shd w:val="clear" w:color="auto" w:fill="B3D0D5"/>
          </w:tcPr>
          <w:p w14:paraId="31EF60B9" w14:textId="77777777" w:rsidR="00AB3068" w:rsidRPr="0097273C" w:rsidRDefault="00AB3068" w:rsidP="007D182B">
            <w:pPr>
              <w:pStyle w:val="Question"/>
              <w:rPr>
                <w:i/>
                <w:iCs/>
                <w:sz w:val="20"/>
                <w:szCs w:val="20"/>
              </w:rPr>
            </w:pPr>
            <w:r w:rsidRPr="0097273C">
              <w:rPr>
                <w:i/>
                <w:iCs/>
                <w:sz w:val="20"/>
                <w:szCs w:val="20"/>
              </w:rPr>
              <w:t>Setting other fees</w:t>
            </w:r>
          </w:p>
        </w:tc>
        <w:tc>
          <w:tcPr>
            <w:tcW w:w="6753" w:type="dxa"/>
            <w:tcBorders>
              <w:top w:val="single" w:sz="4" w:space="0" w:color="000000"/>
              <w:left w:val="single" w:sz="4" w:space="0" w:color="000000"/>
              <w:bottom w:val="single" w:sz="4" w:space="0" w:color="000000"/>
              <w:right w:val="single" w:sz="4" w:space="0" w:color="000000"/>
            </w:tcBorders>
            <w:shd w:val="clear" w:color="auto" w:fill="DAE8EA"/>
            <w:vAlign w:val="center"/>
          </w:tcPr>
          <w:p w14:paraId="475E6928" w14:textId="77777777" w:rsidR="00AB3068" w:rsidRDefault="00AB3068" w:rsidP="007D182B">
            <w:pPr>
              <w:pStyle w:val="Question"/>
              <w:rPr>
                <w:rFonts w:ascii="Calibri" w:hAnsi="Calibri" w:cs="Arial"/>
                <w:color w:val="000000"/>
              </w:rPr>
            </w:pPr>
            <w:r w:rsidRPr="00934B7C">
              <w:rPr>
                <w:sz w:val="20"/>
                <w:szCs w:val="20"/>
              </w:rPr>
              <w:t>Do you agree with MBIE’s proposal that no regulations should be made at this stage under section 255(1)(c)?</w:t>
            </w:r>
          </w:p>
        </w:tc>
      </w:tr>
      <w:tr w:rsidR="00AB3068" w:rsidRPr="00963753" w14:paraId="260788EE" w14:textId="77777777" w:rsidTr="00934B7C">
        <w:trPr>
          <w:cantSplit/>
        </w:trPr>
        <w:tc>
          <w:tcPr>
            <w:tcW w:w="377" w:type="dxa"/>
            <w:vMerge/>
            <w:tcBorders>
              <w:top w:val="single" w:sz="4" w:space="0" w:color="000000"/>
              <w:left w:val="single" w:sz="4" w:space="0" w:color="000000"/>
              <w:bottom w:val="single" w:sz="4" w:space="0" w:color="000000"/>
              <w:right w:val="single" w:sz="4" w:space="0" w:color="000000"/>
            </w:tcBorders>
            <w:shd w:val="clear" w:color="auto" w:fill="006272"/>
            <w:vAlign w:val="center"/>
          </w:tcPr>
          <w:p w14:paraId="22D54F0A" w14:textId="77777777" w:rsidR="00AB3068" w:rsidRPr="00934B7C" w:rsidRDefault="00AB3068" w:rsidP="00AB3068">
            <w:pPr>
              <w:pStyle w:val="Questionnumber"/>
              <w:numPr>
                <w:ilvl w:val="0"/>
                <w:numId w:val="13"/>
              </w:numPr>
              <w:spacing w:after="0" w:line="240" w:lineRule="auto"/>
              <w:ind w:left="0" w:firstLine="0"/>
              <w:rPr>
                <w:sz w:val="20"/>
                <w:szCs w:val="20"/>
              </w:rPr>
            </w:pPr>
          </w:p>
        </w:tc>
        <w:tc>
          <w:tcPr>
            <w:tcW w:w="8639" w:type="dxa"/>
            <w:gridSpan w:val="2"/>
            <w:tcBorders>
              <w:top w:val="single" w:sz="4" w:space="0" w:color="000000"/>
              <w:left w:val="single" w:sz="4" w:space="0" w:color="000000"/>
              <w:bottom w:val="single" w:sz="4" w:space="0" w:color="000000"/>
              <w:right w:val="single" w:sz="4" w:space="0" w:color="000000"/>
            </w:tcBorders>
            <w:shd w:val="clear" w:color="auto" w:fill="auto"/>
          </w:tcPr>
          <w:p w14:paraId="5417899F" w14:textId="7C832C79" w:rsidR="00AB3068" w:rsidRPr="0097273C" w:rsidRDefault="00723395" w:rsidP="007D182B">
            <w:pPr>
              <w:pStyle w:val="Question"/>
              <w:rPr>
                <w:sz w:val="20"/>
                <w:szCs w:val="20"/>
              </w:rPr>
            </w:pPr>
            <w:r w:rsidRPr="00723395">
              <w:rPr>
                <w:sz w:val="20"/>
                <w:szCs w:val="20"/>
              </w:rPr>
              <w:t>We agree, there is no need for regulation.</w:t>
            </w:r>
          </w:p>
        </w:tc>
      </w:tr>
    </w:tbl>
    <w:p w14:paraId="4F9223BA" w14:textId="77777777" w:rsidR="00AB3068" w:rsidRPr="00B50513" w:rsidRDefault="00AB3068" w:rsidP="00AB3068">
      <w:pPr>
        <w:rPr>
          <w:sz w:val="10"/>
          <w:szCs w:val="10"/>
        </w:rPr>
      </w:pPr>
    </w:p>
    <w:p w14:paraId="34718012" w14:textId="77777777" w:rsidR="00AB3068" w:rsidRPr="00B50513" w:rsidRDefault="00AB3068" w:rsidP="00B50513">
      <w:pPr>
        <w:pStyle w:val="BodyText-Numbered"/>
        <w:numPr>
          <w:ilvl w:val="0"/>
          <w:numId w:val="0"/>
        </w:numPr>
        <w:rPr>
          <w:rFonts w:asciiTheme="majorHAnsi" w:hAnsiTheme="majorHAnsi" w:cstheme="majorHAnsi"/>
          <w:color w:val="006666"/>
          <w:sz w:val="28"/>
          <w:szCs w:val="28"/>
        </w:rPr>
      </w:pPr>
      <w:r w:rsidRPr="00B50513">
        <w:rPr>
          <w:rFonts w:asciiTheme="majorHAnsi" w:hAnsiTheme="majorHAnsi" w:cstheme="majorHAnsi"/>
          <w:color w:val="006666"/>
          <w:sz w:val="28"/>
          <w:szCs w:val="28"/>
        </w:rPr>
        <w:t>Part 4 of the discussion document: section 254</w:t>
      </w:r>
    </w:p>
    <w:tbl>
      <w:tblPr>
        <w:tblStyle w:val="TableGrid"/>
        <w:tblW w:w="0" w:type="auto"/>
        <w:tblBorders>
          <w:top w:val="none" w:sz="0" w:space="0" w:color="auto"/>
          <w:left w:val="none" w:sz="0" w:space="0" w:color="auto"/>
          <w:bottom w:val="none" w:sz="0" w:space="0" w:color="auto"/>
          <w:right w:val="none" w:sz="0" w:space="0" w:color="auto"/>
          <w:insideH w:val="single" w:sz="4" w:space="0" w:color="006272"/>
          <w:insideV w:val="none" w:sz="0" w:space="0" w:color="auto"/>
        </w:tblBorders>
        <w:tblLook w:val="04A0" w:firstRow="1" w:lastRow="0" w:firstColumn="1" w:lastColumn="0" w:noHBand="0" w:noVBand="1"/>
      </w:tblPr>
      <w:tblGrid>
        <w:gridCol w:w="377"/>
        <w:gridCol w:w="1886"/>
        <w:gridCol w:w="6753"/>
      </w:tblGrid>
      <w:tr w:rsidR="00AB3068" w:rsidRPr="00963753" w14:paraId="181B3302" w14:textId="77777777" w:rsidTr="00934B7C">
        <w:trPr>
          <w:cantSplit/>
        </w:trPr>
        <w:tc>
          <w:tcPr>
            <w:tcW w:w="3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D0D0D" w:themeFill="text1" w:themeFillTint="F2"/>
            <w:vAlign w:val="center"/>
          </w:tcPr>
          <w:p w14:paraId="014B02CB" w14:textId="77777777" w:rsidR="00AB3068" w:rsidRPr="00C66DCE" w:rsidRDefault="00AB3068" w:rsidP="007D182B">
            <w:pPr>
              <w:pStyle w:val="Questionnumber"/>
              <w:numPr>
                <w:ilvl w:val="0"/>
                <w:numId w:val="0"/>
              </w:numPr>
              <w:ind w:left="284"/>
            </w:pPr>
          </w:p>
        </w:tc>
        <w:tc>
          <w:tcPr>
            <w:tcW w:w="18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D0D0D" w:themeFill="text1" w:themeFillTint="F2"/>
          </w:tcPr>
          <w:p w14:paraId="35B6C777" w14:textId="77777777" w:rsidR="00AB3068" w:rsidRPr="00845388" w:rsidRDefault="00AB3068" w:rsidP="007D182B">
            <w:pPr>
              <w:pStyle w:val="Question"/>
              <w:rPr>
                <w:b/>
                <w:bCs/>
                <w:color w:val="FFFFFF" w:themeColor="background1"/>
                <w:sz w:val="24"/>
                <w:szCs w:val="24"/>
              </w:rPr>
            </w:pPr>
            <w:r w:rsidRPr="00845388">
              <w:rPr>
                <w:b/>
                <w:bCs/>
                <w:color w:val="FFFFFF" w:themeColor="background1"/>
                <w:sz w:val="24"/>
                <w:szCs w:val="24"/>
              </w:rPr>
              <w:t>Matter</w:t>
            </w:r>
          </w:p>
        </w:tc>
        <w:tc>
          <w:tcPr>
            <w:tcW w:w="67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D0D0D" w:themeFill="text1" w:themeFillTint="F2"/>
            <w:vAlign w:val="center"/>
          </w:tcPr>
          <w:p w14:paraId="400EF008" w14:textId="77777777" w:rsidR="00AB3068" w:rsidRPr="00845388" w:rsidRDefault="00AB3068" w:rsidP="007D182B">
            <w:pPr>
              <w:pStyle w:val="Question"/>
              <w:rPr>
                <w:b/>
                <w:bCs/>
                <w:color w:val="FFFFFF" w:themeColor="background1"/>
                <w:sz w:val="24"/>
                <w:szCs w:val="24"/>
              </w:rPr>
            </w:pPr>
            <w:r w:rsidRPr="00845388">
              <w:rPr>
                <w:b/>
                <w:bCs/>
                <w:color w:val="FFFFFF" w:themeColor="background1"/>
                <w:sz w:val="24"/>
                <w:szCs w:val="24"/>
              </w:rPr>
              <w:t>Question</w:t>
            </w:r>
          </w:p>
        </w:tc>
      </w:tr>
      <w:tr w:rsidR="00AB3068" w:rsidRPr="00963753" w14:paraId="45B461D0" w14:textId="77777777" w:rsidTr="00934B7C">
        <w:trPr>
          <w:cantSplit/>
        </w:trPr>
        <w:tc>
          <w:tcPr>
            <w:tcW w:w="37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6272"/>
            <w:vAlign w:val="center"/>
          </w:tcPr>
          <w:p w14:paraId="66808DDE" w14:textId="77777777" w:rsidR="00AB3068" w:rsidRPr="00934B7C" w:rsidRDefault="00AB3068" w:rsidP="00AB3068">
            <w:pPr>
              <w:pStyle w:val="Questionnumber"/>
              <w:numPr>
                <w:ilvl w:val="0"/>
                <w:numId w:val="13"/>
              </w:numPr>
              <w:spacing w:after="0" w:line="240" w:lineRule="auto"/>
              <w:ind w:left="0" w:firstLine="0"/>
              <w:rPr>
                <w:sz w:val="20"/>
                <w:szCs w:val="20"/>
              </w:rPr>
            </w:pPr>
          </w:p>
        </w:tc>
        <w:tc>
          <w:tcPr>
            <w:tcW w:w="18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3D0D5"/>
          </w:tcPr>
          <w:p w14:paraId="6CCF7C0D" w14:textId="77777777" w:rsidR="00AB3068" w:rsidRPr="0097273C" w:rsidRDefault="00AB3068" w:rsidP="007D182B">
            <w:pPr>
              <w:pStyle w:val="Question"/>
              <w:rPr>
                <w:i/>
                <w:iCs/>
                <w:sz w:val="20"/>
                <w:szCs w:val="20"/>
              </w:rPr>
            </w:pPr>
            <w:r w:rsidRPr="0097273C">
              <w:rPr>
                <w:i/>
                <w:iCs/>
                <w:sz w:val="20"/>
                <w:szCs w:val="20"/>
              </w:rPr>
              <w:t>Providing that certain rules apply</w:t>
            </w:r>
          </w:p>
        </w:tc>
        <w:tc>
          <w:tcPr>
            <w:tcW w:w="67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E8EA"/>
            <w:vAlign w:val="center"/>
          </w:tcPr>
          <w:p w14:paraId="6ED6E8F8" w14:textId="77777777" w:rsidR="00AB3068" w:rsidRPr="00934B7C" w:rsidRDefault="00AB3068" w:rsidP="007D182B">
            <w:pPr>
              <w:pStyle w:val="Question"/>
              <w:rPr>
                <w:rFonts w:ascii="Calibri" w:hAnsi="Calibri" w:cs="Arial"/>
                <w:color w:val="000000"/>
                <w:sz w:val="20"/>
                <w:szCs w:val="20"/>
              </w:rPr>
            </w:pPr>
            <w:r w:rsidRPr="00934B7C">
              <w:rPr>
                <w:sz w:val="20"/>
                <w:szCs w:val="20"/>
              </w:rPr>
              <w:t>Do you agree with MBIE’s proposal that no regulations should be made at this stage under section 256(1)(a)?</w:t>
            </w:r>
          </w:p>
        </w:tc>
      </w:tr>
      <w:tr w:rsidR="00AB3068" w:rsidRPr="00963753" w14:paraId="1C296520" w14:textId="77777777" w:rsidTr="00934B7C">
        <w:trPr>
          <w:cantSplit/>
        </w:trPr>
        <w:tc>
          <w:tcPr>
            <w:tcW w:w="37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6272"/>
            <w:vAlign w:val="center"/>
          </w:tcPr>
          <w:p w14:paraId="72FF8862" w14:textId="77777777" w:rsidR="00AB3068" w:rsidRPr="00934B7C" w:rsidRDefault="00AB3068" w:rsidP="00AB3068">
            <w:pPr>
              <w:pStyle w:val="Questionnumber"/>
              <w:numPr>
                <w:ilvl w:val="0"/>
                <w:numId w:val="13"/>
              </w:numPr>
              <w:spacing w:after="0" w:line="240" w:lineRule="auto"/>
              <w:ind w:left="0" w:firstLine="0"/>
              <w:rPr>
                <w:sz w:val="20"/>
                <w:szCs w:val="20"/>
              </w:rPr>
            </w:pPr>
          </w:p>
        </w:tc>
        <w:tc>
          <w:tcPr>
            <w:tcW w:w="86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7D4074F" w14:textId="226E710C" w:rsidR="00AB3068" w:rsidRPr="0097273C" w:rsidRDefault="00723395" w:rsidP="007D182B">
            <w:pPr>
              <w:pStyle w:val="Question"/>
              <w:rPr>
                <w:sz w:val="20"/>
                <w:szCs w:val="20"/>
              </w:rPr>
            </w:pPr>
            <w:r w:rsidRPr="00723395">
              <w:rPr>
                <w:sz w:val="20"/>
                <w:szCs w:val="20"/>
              </w:rPr>
              <w:t>We agree, there is no need for regulation.</w:t>
            </w:r>
          </w:p>
        </w:tc>
      </w:tr>
      <w:tr w:rsidR="00AB3068" w:rsidRPr="00963753" w14:paraId="03356DC6" w14:textId="77777777" w:rsidTr="00934B7C">
        <w:trPr>
          <w:cantSplit/>
        </w:trPr>
        <w:tc>
          <w:tcPr>
            <w:tcW w:w="37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6272"/>
            <w:vAlign w:val="center"/>
          </w:tcPr>
          <w:p w14:paraId="34193BCF" w14:textId="77777777" w:rsidR="00AB3068" w:rsidRPr="00934B7C" w:rsidRDefault="00AB3068" w:rsidP="00AB3068">
            <w:pPr>
              <w:pStyle w:val="Questionnumber"/>
              <w:numPr>
                <w:ilvl w:val="0"/>
                <w:numId w:val="13"/>
              </w:numPr>
              <w:spacing w:after="0" w:line="240" w:lineRule="auto"/>
              <w:ind w:left="0" w:firstLine="0"/>
              <w:rPr>
                <w:sz w:val="20"/>
                <w:szCs w:val="20"/>
              </w:rPr>
            </w:pPr>
          </w:p>
        </w:tc>
        <w:tc>
          <w:tcPr>
            <w:tcW w:w="18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3D0D5"/>
          </w:tcPr>
          <w:p w14:paraId="47184678" w14:textId="77777777" w:rsidR="00AB3068" w:rsidRPr="0097273C" w:rsidRDefault="00AB3068" w:rsidP="007D182B">
            <w:pPr>
              <w:pStyle w:val="Question"/>
              <w:rPr>
                <w:i/>
                <w:iCs/>
                <w:sz w:val="20"/>
                <w:szCs w:val="20"/>
              </w:rPr>
            </w:pPr>
            <w:r w:rsidRPr="0097273C">
              <w:rPr>
                <w:i/>
                <w:iCs/>
                <w:sz w:val="20"/>
                <w:szCs w:val="20"/>
              </w:rPr>
              <w:t>Providing that certain legislative rules do not apply</w:t>
            </w:r>
          </w:p>
        </w:tc>
        <w:tc>
          <w:tcPr>
            <w:tcW w:w="67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E8EA"/>
            <w:vAlign w:val="center"/>
          </w:tcPr>
          <w:p w14:paraId="0954545F" w14:textId="77777777" w:rsidR="00AB3068" w:rsidRPr="00934B7C" w:rsidRDefault="00AB3068" w:rsidP="007D182B">
            <w:pPr>
              <w:pStyle w:val="Question"/>
              <w:rPr>
                <w:rFonts w:ascii="Calibri" w:hAnsi="Calibri" w:cs="Arial"/>
                <w:color w:val="000000"/>
                <w:sz w:val="20"/>
                <w:szCs w:val="20"/>
              </w:rPr>
            </w:pPr>
            <w:r w:rsidRPr="00934B7C">
              <w:rPr>
                <w:sz w:val="20"/>
                <w:szCs w:val="20"/>
              </w:rPr>
              <w:t xml:space="preserve">Do you agree with MBIE’s </w:t>
            </w:r>
            <w:r w:rsidRPr="00934B7C">
              <w:rPr>
                <w:rFonts w:ascii="Calibri" w:hAnsi="Calibri" w:cs="Arial"/>
                <w:color w:val="000000"/>
                <w:sz w:val="20"/>
                <w:szCs w:val="20"/>
              </w:rPr>
              <w:t>proposal</w:t>
            </w:r>
            <w:r w:rsidRPr="00934B7C">
              <w:rPr>
                <w:sz w:val="20"/>
                <w:szCs w:val="20"/>
              </w:rPr>
              <w:t xml:space="preserve"> that no regulations should be made at this stage under section 256(1)(b)?</w:t>
            </w:r>
          </w:p>
        </w:tc>
      </w:tr>
      <w:tr w:rsidR="00AB3068" w:rsidRPr="00963753" w14:paraId="0018B91A" w14:textId="77777777" w:rsidTr="00934B7C">
        <w:trPr>
          <w:cantSplit/>
        </w:trPr>
        <w:tc>
          <w:tcPr>
            <w:tcW w:w="37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6272"/>
            <w:vAlign w:val="center"/>
          </w:tcPr>
          <w:p w14:paraId="4083BA4D" w14:textId="77777777" w:rsidR="00AB3068" w:rsidRPr="00934B7C" w:rsidRDefault="00AB3068" w:rsidP="00AB3068">
            <w:pPr>
              <w:pStyle w:val="Questionnumber"/>
              <w:numPr>
                <w:ilvl w:val="0"/>
                <w:numId w:val="13"/>
              </w:numPr>
              <w:spacing w:after="0" w:line="240" w:lineRule="auto"/>
              <w:ind w:left="0" w:firstLine="0"/>
              <w:rPr>
                <w:sz w:val="20"/>
                <w:szCs w:val="20"/>
              </w:rPr>
            </w:pPr>
          </w:p>
        </w:tc>
        <w:tc>
          <w:tcPr>
            <w:tcW w:w="86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04DB4AA" w14:textId="383C39DC" w:rsidR="00AB3068" w:rsidRPr="0097273C" w:rsidRDefault="00723395" w:rsidP="007D182B">
            <w:pPr>
              <w:pStyle w:val="Question"/>
              <w:rPr>
                <w:sz w:val="20"/>
                <w:szCs w:val="20"/>
              </w:rPr>
            </w:pPr>
            <w:r w:rsidRPr="00723395">
              <w:rPr>
                <w:sz w:val="20"/>
                <w:szCs w:val="20"/>
              </w:rPr>
              <w:t>We agree, there is no need for regulation.</w:t>
            </w:r>
          </w:p>
        </w:tc>
      </w:tr>
      <w:tr w:rsidR="00AB3068" w:rsidRPr="00963753" w14:paraId="540F6FEB" w14:textId="77777777" w:rsidTr="00934B7C">
        <w:trPr>
          <w:cantSplit/>
        </w:trPr>
        <w:tc>
          <w:tcPr>
            <w:tcW w:w="37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6272"/>
            <w:vAlign w:val="center"/>
          </w:tcPr>
          <w:p w14:paraId="33C0ED51" w14:textId="77777777" w:rsidR="00AB3068" w:rsidRPr="00934B7C" w:rsidRDefault="00AB3068" w:rsidP="00AB3068">
            <w:pPr>
              <w:pStyle w:val="Questionnumber"/>
              <w:numPr>
                <w:ilvl w:val="0"/>
                <w:numId w:val="13"/>
              </w:numPr>
              <w:spacing w:after="0" w:line="240" w:lineRule="auto"/>
              <w:ind w:left="0" w:firstLine="0"/>
              <w:rPr>
                <w:sz w:val="20"/>
                <w:szCs w:val="20"/>
              </w:rPr>
            </w:pPr>
          </w:p>
        </w:tc>
        <w:tc>
          <w:tcPr>
            <w:tcW w:w="18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3D0D5"/>
          </w:tcPr>
          <w:p w14:paraId="0B5D1299" w14:textId="77777777" w:rsidR="00AB3068" w:rsidRPr="0097273C" w:rsidRDefault="00AB3068" w:rsidP="007D182B">
            <w:pPr>
              <w:pStyle w:val="Question"/>
              <w:rPr>
                <w:i/>
                <w:iCs/>
                <w:sz w:val="20"/>
                <w:szCs w:val="20"/>
              </w:rPr>
            </w:pPr>
            <w:r w:rsidRPr="0097273C">
              <w:rPr>
                <w:i/>
                <w:iCs/>
                <w:sz w:val="20"/>
                <w:szCs w:val="20"/>
              </w:rPr>
              <w:t>Prescribing matters for the purposes of Part 1 of Schedule 1</w:t>
            </w:r>
          </w:p>
        </w:tc>
        <w:tc>
          <w:tcPr>
            <w:tcW w:w="67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E8EA"/>
            <w:vAlign w:val="center"/>
          </w:tcPr>
          <w:p w14:paraId="0C9F3DB8" w14:textId="77777777" w:rsidR="00AB3068" w:rsidRPr="00934B7C" w:rsidRDefault="00AB3068" w:rsidP="007D182B">
            <w:pPr>
              <w:pStyle w:val="Question"/>
              <w:rPr>
                <w:rFonts w:ascii="Calibri" w:hAnsi="Calibri" w:cs="Arial"/>
                <w:color w:val="000000"/>
                <w:sz w:val="20"/>
                <w:szCs w:val="20"/>
              </w:rPr>
            </w:pPr>
            <w:r w:rsidRPr="00934B7C">
              <w:rPr>
                <w:sz w:val="20"/>
                <w:szCs w:val="20"/>
              </w:rPr>
              <w:t>Do you have any comments on MBIE’s proposals regarding regulations under section 256(1)(c)?</w:t>
            </w:r>
          </w:p>
        </w:tc>
      </w:tr>
      <w:tr w:rsidR="00AB3068" w:rsidRPr="00963753" w14:paraId="5DB21393" w14:textId="77777777" w:rsidTr="00332193">
        <w:trPr>
          <w:cantSplit/>
        </w:trPr>
        <w:tc>
          <w:tcPr>
            <w:tcW w:w="37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6272"/>
            <w:vAlign w:val="center"/>
          </w:tcPr>
          <w:p w14:paraId="449CBD73" w14:textId="77777777" w:rsidR="00AB3068" w:rsidRPr="00934B7C" w:rsidRDefault="00AB3068" w:rsidP="00AB3068">
            <w:pPr>
              <w:pStyle w:val="Questionnumber"/>
              <w:numPr>
                <w:ilvl w:val="0"/>
                <w:numId w:val="13"/>
              </w:numPr>
              <w:spacing w:after="0" w:line="240" w:lineRule="auto"/>
              <w:ind w:left="0" w:firstLine="0"/>
              <w:rPr>
                <w:sz w:val="20"/>
                <w:szCs w:val="20"/>
              </w:rPr>
            </w:pPr>
          </w:p>
        </w:tc>
        <w:tc>
          <w:tcPr>
            <w:tcW w:w="86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A57054B" w14:textId="77777777" w:rsidR="00AB3068" w:rsidRDefault="00781FB6" w:rsidP="007D182B">
            <w:pPr>
              <w:pStyle w:val="Question"/>
              <w:rPr>
                <w:sz w:val="20"/>
                <w:szCs w:val="20"/>
              </w:rPr>
            </w:pPr>
            <w:r>
              <w:rPr>
                <w:sz w:val="20"/>
                <w:szCs w:val="20"/>
              </w:rPr>
              <w:t>We note that the purpose of this regulation is to enable time-limited, transitionary changes to be made, such as the requirement for all incorporated societies to re-register under the new Act.</w:t>
            </w:r>
          </w:p>
          <w:p w14:paraId="2874355A" w14:textId="34CADF70" w:rsidR="00781FB6" w:rsidRDefault="00781FB6" w:rsidP="007D182B">
            <w:pPr>
              <w:pStyle w:val="Question"/>
              <w:rPr>
                <w:sz w:val="20"/>
                <w:szCs w:val="20"/>
              </w:rPr>
            </w:pPr>
            <w:r>
              <w:rPr>
                <w:sz w:val="20"/>
                <w:szCs w:val="20"/>
              </w:rPr>
              <w:t xml:space="preserve">We believe the time allowed for amendments to a constitution to be given to the Registrar </w:t>
            </w:r>
            <w:r w:rsidR="00A92BEA">
              <w:rPr>
                <w:sz w:val="20"/>
                <w:szCs w:val="20"/>
              </w:rPr>
              <w:t>in 25</w:t>
            </w:r>
            <w:r>
              <w:rPr>
                <w:sz w:val="20"/>
                <w:szCs w:val="20"/>
              </w:rPr>
              <w:t xml:space="preserve"> working days is too short and that this should be extended to 32 working days to allow associations in isolated areas meet the requirements (clause 9(5) of Schedule 1).  We note that there is allowance for late submissions, although this isn’t clear, only that there is</w:t>
            </w:r>
            <w:r w:rsidR="00332193">
              <w:rPr>
                <w:sz w:val="20"/>
                <w:szCs w:val="20"/>
              </w:rPr>
              <w:t xml:space="preserve"> currently</w:t>
            </w:r>
            <w:r>
              <w:rPr>
                <w:sz w:val="20"/>
                <w:szCs w:val="20"/>
              </w:rPr>
              <w:t xml:space="preserve"> no fee.</w:t>
            </w:r>
          </w:p>
          <w:p w14:paraId="3A761665" w14:textId="77777777" w:rsidR="00332193" w:rsidRDefault="00332193" w:rsidP="007D182B">
            <w:pPr>
              <w:pStyle w:val="Question"/>
              <w:rPr>
                <w:sz w:val="20"/>
                <w:szCs w:val="20"/>
              </w:rPr>
            </w:pPr>
            <w:r>
              <w:rPr>
                <w:sz w:val="20"/>
                <w:szCs w:val="20"/>
              </w:rPr>
              <w:t>We believe the proposal to introduce a fee for re-registration (5(3)(e) to be reasonable.</w:t>
            </w:r>
          </w:p>
          <w:p w14:paraId="07C64E2F" w14:textId="4214C55A" w:rsidR="00332193" w:rsidRPr="0097273C" w:rsidRDefault="00332193" w:rsidP="007D182B">
            <w:pPr>
              <w:pStyle w:val="Question"/>
              <w:rPr>
                <w:sz w:val="20"/>
                <w:szCs w:val="20"/>
              </w:rPr>
            </w:pPr>
            <w:r>
              <w:rPr>
                <w:sz w:val="20"/>
                <w:szCs w:val="20"/>
              </w:rPr>
              <w:t>We believe there must be greater flexibility in the requirement for applications to be filed online as not all parties have ready or reliable access to online technology</w:t>
            </w:r>
            <w:r w:rsidR="002D3FA3">
              <w:rPr>
                <w:sz w:val="20"/>
                <w:szCs w:val="20"/>
              </w:rPr>
              <w:t xml:space="preserve"> or capacity to use it</w:t>
            </w:r>
            <w:r>
              <w:rPr>
                <w:sz w:val="20"/>
                <w:szCs w:val="20"/>
              </w:rPr>
              <w:t xml:space="preserve"> (5(3)(f).</w:t>
            </w:r>
          </w:p>
        </w:tc>
      </w:tr>
    </w:tbl>
    <w:p w14:paraId="411AC0F0" w14:textId="3A689A05" w:rsidR="000F68F1" w:rsidRDefault="000F68F1">
      <w:pPr>
        <w:rPr>
          <w:rFonts w:ascii="Calibri" w:eastAsia="Times New Roman" w:hAnsi="Calibri" w:cs="Times New Roman"/>
          <w:lang w:eastAsia="ko-KR"/>
        </w:rPr>
      </w:pPr>
    </w:p>
    <w:p w14:paraId="31F2D965" w14:textId="77777777" w:rsidR="008950B5" w:rsidRPr="008950B5" w:rsidRDefault="008950B5" w:rsidP="008950B5">
      <w:pPr>
        <w:spacing w:before="360" w:after="200" w:line="240" w:lineRule="auto"/>
        <w:outlineLvl w:val="2"/>
        <w:rPr>
          <w:rFonts w:ascii="Calibri" w:eastAsia="Times New Roman" w:hAnsi="Calibri" w:cs="Times New Roman"/>
          <w:b/>
          <w:color w:val="006272"/>
          <w:sz w:val="30"/>
          <w:lang w:eastAsia="ko-KR"/>
        </w:rPr>
      </w:pPr>
      <w:r w:rsidRPr="008950B5">
        <w:rPr>
          <w:rFonts w:ascii="Calibri" w:eastAsia="Times New Roman" w:hAnsi="Calibri" w:cs="Times New Roman"/>
          <w:b/>
          <w:color w:val="006272"/>
          <w:sz w:val="30"/>
          <w:lang w:eastAsia="ko-KR"/>
        </w:rPr>
        <w:t>Other comments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
        <w:gridCol w:w="8595"/>
      </w:tblGrid>
      <w:tr w:rsidR="008950B5" w:rsidRPr="008950B5" w14:paraId="2D0C312D" w14:textId="77777777" w:rsidTr="00B50513">
        <w:tc>
          <w:tcPr>
            <w:tcW w:w="421" w:type="dxa"/>
            <w:shd w:val="clear" w:color="auto" w:fill="006272"/>
            <w:vAlign w:val="center"/>
          </w:tcPr>
          <w:p w14:paraId="4C8ABF06" w14:textId="77777777" w:rsidR="008950B5" w:rsidRPr="008950B5" w:rsidRDefault="008950B5" w:rsidP="008950B5">
            <w:pPr>
              <w:spacing w:after="0" w:line="240" w:lineRule="auto"/>
              <w:rPr>
                <w:rFonts w:ascii="Calibri" w:eastAsia="Calibri" w:hAnsi="Calibri" w:cs="Times New Roman"/>
                <w:b/>
                <w:color w:val="FFFFFF"/>
                <w:sz w:val="20"/>
                <w:szCs w:val="20"/>
              </w:rPr>
            </w:pPr>
          </w:p>
        </w:tc>
        <w:tc>
          <w:tcPr>
            <w:tcW w:w="8595" w:type="dxa"/>
            <w:shd w:val="clear" w:color="auto" w:fill="auto"/>
            <w:vAlign w:val="center"/>
          </w:tcPr>
          <w:p w14:paraId="226FCB92" w14:textId="5DD52EE6" w:rsidR="00723395" w:rsidRPr="00723395" w:rsidRDefault="00723395" w:rsidP="00723395">
            <w:pPr>
              <w:spacing w:before="120" w:after="120" w:line="240" w:lineRule="auto"/>
              <w:rPr>
                <w:rFonts w:ascii="Calibri" w:eastAsia="Times New Roman" w:hAnsi="Calibri" w:cs="Times New Roman"/>
                <w:sz w:val="20"/>
                <w:szCs w:val="20"/>
                <w:lang w:eastAsia="ko-KR"/>
              </w:rPr>
            </w:pPr>
            <w:r w:rsidRPr="00723395">
              <w:rPr>
                <w:rFonts w:ascii="Calibri" w:eastAsia="Times New Roman" w:hAnsi="Calibri" w:cs="Times New Roman"/>
                <w:sz w:val="20"/>
                <w:szCs w:val="20"/>
                <w:lang w:eastAsia="ko-KR"/>
              </w:rPr>
              <w:t xml:space="preserve">Thank you for the opportunity to make a submission on the proposed Regulations for the Incorporated Societies Act 2022.  The New Zealand Disability Support Network (NZDSN) supports the objective of the proposed regulations.  However, we also believe </w:t>
            </w:r>
            <w:proofErr w:type="gramStart"/>
            <w:r w:rsidRPr="00723395">
              <w:rPr>
                <w:rFonts w:ascii="Calibri" w:eastAsia="Times New Roman" w:hAnsi="Calibri" w:cs="Times New Roman"/>
                <w:sz w:val="20"/>
                <w:szCs w:val="20"/>
                <w:lang w:eastAsia="ko-KR"/>
              </w:rPr>
              <w:t>a number of</w:t>
            </w:r>
            <w:proofErr w:type="gramEnd"/>
            <w:r w:rsidRPr="00723395">
              <w:rPr>
                <w:rFonts w:ascii="Calibri" w:eastAsia="Times New Roman" w:hAnsi="Calibri" w:cs="Times New Roman"/>
                <w:sz w:val="20"/>
                <w:szCs w:val="20"/>
                <w:lang w:eastAsia="ko-KR"/>
              </w:rPr>
              <w:t xml:space="preserve"> propos</w:t>
            </w:r>
            <w:r w:rsidR="002D3FA3">
              <w:rPr>
                <w:rFonts w:ascii="Calibri" w:eastAsia="Times New Roman" w:hAnsi="Calibri" w:cs="Times New Roman"/>
                <w:sz w:val="20"/>
                <w:szCs w:val="20"/>
                <w:lang w:eastAsia="ko-KR"/>
              </w:rPr>
              <w:t xml:space="preserve">ed </w:t>
            </w:r>
            <w:r w:rsidR="00A92BEA">
              <w:rPr>
                <w:rFonts w:ascii="Calibri" w:eastAsia="Times New Roman" w:hAnsi="Calibri" w:cs="Times New Roman"/>
                <w:sz w:val="20"/>
                <w:szCs w:val="20"/>
                <w:lang w:eastAsia="ko-KR"/>
              </w:rPr>
              <w:t xml:space="preserve">regulations </w:t>
            </w:r>
            <w:r w:rsidR="00A92BEA" w:rsidRPr="00723395">
              <w:rPr>
                <w:rFonts w:ascii="Calibri" w:eastAsia="Times New Roman" w:hAnsi="Calibri" w:cs="Times New Roman"/>
                <w:sz w:val="20"/>
                <w:szCs w:val="20"/>
                <w:lang w:eastAsia="ko-KR"/>
              </w:rPr>
              <w:t>would</w:t>
            </w:r>
            <w:r w:rsidRPr="00723395">
              <w:rPr>
                <w:rFonts w:ascii="Calibri" w:eastAsia="Times New Roman" w:hAnsi="Calibri" w:cs="Times New Roman"/>
                <w:sz w:val="20"/>
                <w:szCs w:val="20"/>
                <w:lang w:eastAsia="ko-KR"/>
              </w:rPr>
              <w:t xml:space="preserve"> benefit from amendment to better reflect the needs and circumstances of associations in New Zealand</w:t>
            </w:r>
            <w:r w:rsidR="005B1C75">
              <w:rPr>
                <w:rFonts w:ascii="Calibri" w:eastAsia="Times New Roman" w:hAnsi="Calibri" w:cs="Times New Roman"/>
                <w:sz w:val="20"/>
                <w:szCs w:val="20"/>
                <w:lang w:eastAsia="ko-KR"/>
              </w:rPr>
              <w:t xml:space="preserve"> and the disability community</w:t>
            </w:r>
            <w:r w:rsidRPr="00723395">
              <w:rPr>
                <w:rFonts w:ascii="Calibri" w:eastAsia="Times New Roman" w:hAnsi="Calibri" w:cs="Times New Roman"/>
                <w:sz w:val="20"/>
                <w:szCs w:val="20"/>
                <w:lang w:eastAsia="ko-KR"/>
              </w:rPr>
              <w:t xml:space="preserve">. </w:t>
            </w:r>
          </w:p>
          <w:p w14:paraId="35E173E2" w14:textId="77777777" w:rsidR="00723395" w:rsidRPr="00723395" w:rsidRDefault="00723395" w:rsidP="00723395">
            <w:pPr>
              <w:spacing w:before="120" w:after="120" w:line="240" w:lineRule="auto"/>
              <w:rPr>
                <w:rFonts w:ascii="Calibri" w:eastAsia="Times New Roman" w:hAnsi="Calibri" w:cs="Times New Roman"/>
                <w:b/>
                <w:bCs/>
                <w:sz w:val="20"/>
                <w:szCs w:val="20"/>
                <w:lang w:eastAsia="ko-KR"/>
              </w:rPr>
            </w:pPr>
            <w:r w:rsidRPr="00723395">
              <w:rPr>
                <w:rFonts w:ascii="Calibri" w:eastAsia="Times New Roman" w:hAnsi="Calibri" w:cs="Times New Roman"/>
                <w:b/>
                <w:bCs/>
                <w:sz w:val="20"/>
                <w:szCs w:val="20"/>
                <w:lang w:eastAsia="ko-KR"/>
              </w:rPr>
              <w:t>About NZDSN</w:t>
            </w:r>
          </w:p>
          <w:p w14:paraId="020C4DAA" w14:textId="023B4459" w:rsidR="008950B5" w:rsidRPr="008950B5" w:rsidRDefault="00723395" w:rsidP="008950B5">
            <w:pPr>
              <w:spacing w:before="120" w:after="120" w:line="240" w:lineRule="auto"/>
              <w:rPr>
                <w:rFonts w:ascii="Calibri" w:eastAsia="Times New Roman" w:hAnsi="Calibri" w:cs="Times New Roman"/>
                <w:sz w:val="20"/>
                <w:szCs w:val="20"/>
                <w:lang w:eastAsia="ko-KR"/>
              </w:rPr>
            </w:pPr>
            <w:r w:rsidRPr="00723395">
              <w:rPr>
                <w:rFonts w:ascii="Calibri" w:eastAsia="Times New Roman" w:hAnsi="Calibri" w:cs="Times New Roman"/>
                <w:sz w:val="20"/>
                <w:szCs w:val="20"/>
                <w:lang w:eastAsia="ko-KR"/>
              </w:rPr>
              <w:t xml:space="preserve">NZDSN is an incorporated society and the national peak body that represents over 160 organisations </w:t>
            </w:r>
            <w:r w:rsidR="00C333D9">
              <w:rPr>
                <w:rFonts w:ascii="Calibri" w:eastAsia="Times New Roman" w:hAnsi="Calibri" w:cs="Times New Roman"/>
                <w:sz w:val="20"/>
                <w:szCs w:val="20"/>
                <w:lang w:eastAsia="ko-KR"/>
              </w:rPr>
              <w:t>(</w:t>
            </w:r>
            <w:r w:rsidRPr="00723395">
              <w:rPr>
                <w:rFonts w:ascii="Calibri" w:eastAsia="Times New Roman" w:hAnsi="Calibri" w:cs="Times New Roman"/>
                <w:sz w:val="20"/>
                <w:szCs w:val="20"/>
                <w:lang w:eastAsia="ko-KR"/>
              </w:rPr>
              <w:t>many of whom are incorporated societies in their own right</w:t>
            </w:r>
            <w:r w:rsidR="00C333D9">
              <w:rPr>
                <w:rFonts w:ascii="Calibri" w:eastAsia="Times New Roman" w:hAnsi="Calibri" w:cs="Times New Roman"/>
                <w:sz w:val="20"/>
                <w:szCs w:val="20"/>
                <w:lang w:eastAsia="ko-KR"/>
              </w:rPr>
              <w:t>)</w:t>
            </w:r>
            <w:r w:rsidRPr="00723395">
              <w:rPr>
                <w:rFonts w:ascii="Calibri" w:eastAsia="Times New Roman" w:hAnsi="Calibri" w:cs="Times New Roman"/>
                <w:sz w:val="20"/>
                <w:szCs w:val="20"/>
                <w:lang w:eastAsia="ko-KR"/>
              </w:rPr>
              <w:t xml:space="preserve"> that provide support services to disabled people, mainly through contracts with government.  As a membership-based organisation, we </w:t>
            </w:r>
            <w:r w:rsidR="00A92BEA" w:rsidRPr="00723395">
              <w:rPr>
                <w:rFonts w:ascii="Calibri" w:eastAsia="Times New Roman" w:hAnsi="Calibri" w:cs="Times New Roman"/>
                <w:sz w:val="20"/>
                <w:szCs w:val="20"/>
                <w:lang w:eastAsia="ko-KR"/>
              </w:rPr>
              <w:t>lead,</w:t>
            </w:r>
            <w:r w:rsidRPr="00723395">
              <w:rPr>
                <w:rFonts w:ascii="Calibri" w:eastAsia="Times New Roman" w:hAnsi="Calibri" w:cs="Times New Roman"/>
                <w:sz w:val="20"/>
                <w:szCs w:val="20"/>
                <w:lang w:eastAsia="ko-KR"/>
              </w:rPr>
              <w:t xml:space="preserve"> and influence changes required to support an inclusive life for disabled people in Aotearoa New Zealand.  We represent the Disability Support providers in discussions with various government Ministries and Agencies.  We also represent/advocate for Disability Support providers in pay equity negotiations and other relevant issues.  Due to our close connection with our members, we have a unique understanding of the issues that the disability community faces. </w:t>
            </w:r>
          </w:p>
        </w:tc>
      </w:tr>
    </w:tbl>
    <w:p w14:paraId="47C76196" w14:textId="77777777" w:rsidR="008950B5" w:rsidRPr="008950B5" w:rsidRDefault="008950B5" w:rsidP="008950B5">
      <w:pPr>
        <w:spacing w:after="0" w:line="240" w:lineRule="auto"/>
        <w:rPr>
          <w:rFonts w:ascii="Calibri" w:eastAsia="Times New Roman" w:hAnsi="Calibri" w:cs="Times New Roman"/>
          <w:lang w:eastAsia="ko-KR"/>
        </w:rPr>
      </w:pPr>
    </w:p>
    <w:p w14:paraId="46F78C50" w14:textId="77777777" w:rsidR="008950B5" w:rsidRPr="008950B5" w:rsidRDefault="008950B5" w:rsidP="008950B5">
      <w:pPr>
        <w:spacing w:after="0" w:line="240" w:lineRule="auto"/>
        <w:rPr>
          <w:rFonts w:ascii="Calibri" w:eastAsia="Times New Roman" w:hAnsi="Calibri" w:cs="Times New Roman"/>
          <w:lang w:eastAsia="ko-KR"/>
        </w:rPr>
      </w:pPr>
    </w:p>
    <w:p w14:paraId="21CEA438" w14:textId="77777777" w:rsidR="008950B5" w:rsidRPr="008950B5" w:rsidRDefault="008950B5" w:rsidP="008950B5">
      <w:pPr>
        <w:spacing w:after="0" w:line="240" w:lineRule="auto"/>
        <w:rPr>
          <w:rFonts w:ascii="Calibri" w:eastAsia="Times New Roman" w:hAnsi="Calibri" w:cs="Times New Roman"/>
          <w:lang w:eastAsia="ko-KR"/>
        </w:rPr>
      </w:pPr>
    </w:p>
    <w:p w14:paraId="0F7EB2F1" w14:textId="77777777" w:rsidR="008950B5" w:rsidRPr="008950B5" w:rsidRDefault="008950B5" w:rsidP="008950B5">
      <w:pPr>
        <w:spacing w:after="0" w:line="240" w:lineRule="auto"/>
        <w:rPr>
          <w:rFonts w:ascii="Calibri" w:eastAsia="Times New Roman" w:hAnsi="Calibri" w:cs="Times New Roman"/>
          <w:lang w:eastAsia="ko-KR"/>
        </w:rPr>
      </w:pPr>
    </w:p>
    <w:p w14:paraId="59E97BB2" w14:textId="6D3B393F" w:rsidR="000F68F1" w:rsidRDefault="000F68F1">
      <w:pPr>
        <w:rPr>
          <w:rFonts w:ascii="Calibri" w:eastAsia="Times New Roman" w:hAnsi="Calibri" w:cs="Times New Roman"/>
          <w:lang w:eastAsia="ko-KR"/>
        </w:rPr>
      </w:pPr>
    </w:p>
    <w:p w14:paraId="14102112" w14:textId="49D17AB1" w:rsidR="000F68F1" w:rsidRDefault="000F68F1">
      <w:pPr>
        <w:rPr>
          <w:rFonts w:ascii="Calibri" w:eastAsia="Times New Roman" w:hAnsi="Calibri" w:cs="Times New Roman"/>
          <w:lang w:eastAsia="ko-KR"/>
        </w:rPr>
      </w:pPr>
    </w:p>
    <w:p w14:paraId="045CB943" w14:textId="743BF476" w:rsidR="000F68F1" w:rsidRDefault="000F68F1">
      <w:pPr>
        <w:rPr>
          <w:rFonts w:ascii="Calibri" w:eastAsia="Times New Roman" w:hAnsi="Calibri" w:cs="Times New Roman"/>
          <w:lang w:eastAsia="ko-KR"/>
        </w:rPr>
      </w:pPr>
    </w:p>
    <w:p w14:paraId="3B1E4AC1" w14:textId="14269992" w:rsidR="000F68F1" w:rsidRDefault="000F68F1">
      <w:pPr>
        <w:rPr>
          <w:rFonts w:ascii="Calibri" w:eastAsia="Times New Roman" w:hAnsi="Calibri" w:cs="Times New Roman"/>
          <w:lang w:eastAsia="ko-KR"/>
        </w:rPr>
      </w:pPr>
    </w:p>
    <w:p w14:paraId="27DE2625" w14:textId="490B8FCD" w:rsidR="000F68F1" w:rsidRDefault="000F68F1">
      <w:pPr>
        <w:rPr>
          <w:rFonts w:ascii="Calibri" w:eastAsia="Times New Roman" w:hAnsi="Calibri" w:cs="Times New Roman"/>
          <w:lang w:eastAsia="ko-KR"/>
        </w:rPr>
      </w:pPr>
    </w:p>
    <w:p w14:paraId="5B989605" w14:textId="07C022E6" w:rsidR="008950B5" w:rsidRDefault="008950B5">
      <w:pPr>
        <w:rPr>
          <w:rFonts w:ascii="Calibri" w:eastAsia="Times New Roman" w:hAnsi="Calibri" w:cs="Times New Roman"/>
          <w:lang w:eastAsia="ko-KR"/>
        </w:rPr>
      </w:pPr>
    </w:p>
    <w:p w14:paraId="7107864D" w14:textId="77777777" w:rsidR="008950B5" w:rsidRDefault="008950B5">
      <w:pPr>
        <w:rPr>
          <w:rFonts w:ascii="Calibri" w:eastAsia="Times New Roman" w:hAnsi="Calibri" w:cs="Times New Roman"/>
          <w:lang w:eastAsia="ko-KR"/>
        </w:rPr>
      </w:pPr>
    </w:p>
    <w:p w14:paraId="37A273DC" w14:textId="77777777" w:rsidR="000F68F1" w:rsidRPr="000F68F1" w:rsidRDefault="000F68F1">
      <w:pPr>
        <w:rPr>
          <w:rFonts w:ascii="Calibri" w:eastAsia="Times New Roman" w:hAnsi="Calibri" w:cs="Times New Roman"/>
          <w:b/>
          <w:color w:val="006272"/>
          <w:sz w:val="30"/>
          <w:lang w:eastAsia="ko-KR"/>
        </w:rPr>
      </w:pPr>
    </w:p>
    <w:sectPr w:rsidR="000F68F1" w:rsidRPr="000F68F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DA485" w14:textId="77777777" w:rsidR="00960AF8" w:rsidRDefault="00960AF8" w:rsidP="007938E5">
      <w:pPr>
        <w:spacing w:after="0" w:line="240" w:lineRule="auto"/>
      </w:pPr>
      <w:r>
        <w:separator/>
      </w:r>
    </w:p>
  </w:endnote>
  <w:endnote w:type="continuationSeparator" w:id="0">
    <w:p w14:paraId="6561953C" w14:textId="77777777" w:rsidR="00960AF8" w:rsidRDefault="00960AF8" w:rsidP="00793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38840" w14:textId="77777777" w:rsidR="00960AF8" w:rsidRDefault="00960AF8" w:rsidP="007938E5">
      <w:pPr>
        <w:spacing w:after="0" w:line="240" w:lineRule="auto"/>
      </w:pPr>
      <w:r>
        <w:separator/>
      </w:r>
    </w:p>
  </w:footnote>
  <w:footnote w:type="continuationSeparator" w:id="0">
    <w:p w14:paraId="76084DF5" w14:textId="77777777" w:rsidR="00960AF8" w:rsidRDefault="00960AF8" w:rsidP="007938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3641A"/>
    <w:multiLevelType w:val="multilevel"/>
    <w:tmpl w:val="EA74E55C"/>
    <w:lvl w:ilvl="0">
      <w:start w:val="1"/>
      <w:numFmt w:val="lowerLetter"/>
      <w:lvlText w:val="%1."/>
      <w:lvlJc w:val="left"/>
      <w:pPr>
        <w:ind w:left="425" w:hanging="567"/>
      </w:pPr>
      <w:rPr>
        <w:rFonts w:hint="default"/>
        <w:b w:val="0"/>
        <w:color w:val="auto"/>
        <w:sz w:val="22"/>
        <w:szCs w:val="22"/>
      </w:rPr>
    </w:lvl>
    <w:lvl w:ilvl="1">
      <w:start w:val="1"/>
      <w:numFmt w:val="bullet"/>
      <w:lvlText w:val=""/>
      <w:lvlJc w:val="left"/>
      <w:pPr>
        <w:ind w:left="782" w:hanging="357"/>
      </w:pPr>
      <w:rPr>
        <w:rFonts w:ascii="Symbol" w:hAnsi="Symbol" w:hint="default"/>
      </w:rPr>
    </w:lvl>
    <w:lvl w:ilvl="2">
      <w:start w:val="1"/>
      <w:numFmt w:val="lowerRoman"/>
      <w:lvlText w:val="%3."/>
      <w:lvlJc w:val="right"/>
      <w:pPr>
        <w:ind w:left="1139" w:hanging="357"/>
      </w:pPr>
      <w:rPr>
        <w:rFonts w:hint="default"/>
      </w:rPr>
    </w:lvl>
    <w:lvl w:ilvl="3">
      <w:start w:val="1"/>
      <w:numFmt w:val="decimal"/>
      <w:lvlText w:val="%4."/>
      <w:lvlJc w:val="left"/>
      <w:pPr>
        <w:ind w:left="1496" w:hanging="357"/>
      </w:pPr>
      <w:rPr>
        <w:rFonts w:hint="default"/>
      </w:rPr>
    </w:lvl>
    <w:lvl w:ilvl="4">
      <w:start w:val="1"/>
      <w:numFmt w:val="lowerLetter"/>
      <w:lvlText w:val="%5."/>
      <w:lvlJc w:val="left"/>
      <w:pPr>
        <w:ind w:left="1853" w:hanging="357"/>
      </w:pPr>
      <w:rPr>
        <w:rFonts w:hint="default"/>
      </w:rPr>
    </w:lvl>
    <w:lvl w:ilvl="5">
      <w:start w:val="1"/>
      <w:numFmt w:val="lowerRoman"/>
      <w:lvlText w:val="%6."/>
      <w:lvlJc w:val="right"/>
      <w:pPr>
        <w:ind w:left="2210" w:hanging="357"/>
      </w:pPr>
      <w:rPr>
        <w:rFonts w:hint="default"/>
      </w:rPr>
    </w:lvl>
    <w:lvl w:ilvl="6">
      <w:start w:val="1"/>
      <w:numFmt w:val="decimal"/>
      <w:lvlText w:val="%7."/>
      <w:lvlJc w:val="left"/>
      <w:pPr>
        <w:ind w:left="2567" w:hanging="357"/>
      </w:pPr>
      <w:rPr>
        <w:rFonts w:hint="default"/>
      </w:rPr>
    </w:lvl>
    <w:lvl w:ilvl="7">
      <w:start w:val="1"/>
      <w:numFmt w:val="lowerLetter"/>
      <w:lvlText w:val="%8."/>
      <w:lvlJc w:val="left"/>
      <w:pPr>
        <w:ind w:left="2924" w:hanging="357"/>
      </w:pPr>
      <w:rPr>
        <w:rFonts w:hint="default"/>
      </w:rPr>
    </w:lvl>
    <w:lvl w:ilvl="8">
      <w:start w:val="1"/>
      <w:numFmt w:val="lowerRoman"/>
      <w:lvlText w:val="%9."/>
      <w:lvlJc w:val="right"/>
      <w:pPr>
        <w:ind w:left="3281" w:hanging="357"/>
      </w:pPr>
      <w:rPr>
        <w:rFonts w:hint="default"/>
      </w:rPr>
    </w:lvl>
  </w:abstractNum>
  <w:abstractNum w:abstractNumId="1" w15:restartNumberingAfterBreak="0">
    <w:nsid w:val="077548EF"/>
    <w:multiLevelType w:val="multilevel"/>
    <w:tmpl w:val="EA74E55C"/>
    <w:lvl w:ilvl="0">
      <w:start w:val="1"/>
      <w:numFmt w:val="lowerLetter"/>
      <w:lvlText w:val="%1."/>
      <w:lvlJc w:val="left"/>
      <w:pPr>
        <w:ind w:left="924" w:hanging="567"/>
      </w:pPr>
      <w:rPr>
        <w:rFonts w:hint="default"/>
        <w:b w:val="0"/>
        <w:color w:val="auto"/>
        <w:sz w:val="22"/>
        <w:szCs w:val="22"/>
      </w:rPr>
    </w:lvl>
    <w:lvl w:ilvl="1">
      <w:start w:val="1"/>
      <w:numFmt w:val="bullet"/>
      <w:lvlText w:val=""/>
      <w:lvlJc w:val="left"/>
      <w:pPr>
        <w:ind w:left="1281" w:hanging="357"/>
      </w:pPr>
      <w:rPr>
        <w:rFonts w:ascii="Symbol" w:hAnsi="Symbol" w:hint="default"/>
      </w:rPr>
    </w:lvl>
    <w:lvl w:ilvl="2">
      <w:start w:val="1"/>
      <w:numFmt w:val="lowerRoman"/>
      <w:lvlText w:val="%3."/>
      <w:lvlJc w:val="right"/>
      <w:pPr>
        <w:ind w:left="1638" w:hanging="357"/>
      </w:pPr>
      <w:rPr>
        <w:rFonts w:hint="default"/>
      </w:rPr>
    </w:lvl>
    <w:lvl w:ilvl="3">
      <w:start w:val="1"/>
      <w:numFmt w:val="decimal"/>
      <w:lvlText w:val="%4."/>
      <w:lvlJc w:val="left"/>
      <w:pPr>
        <w:ind w:left="1995" w:hanging="357"/>
      </w:pPr>
      <w:rPr>
        <w:rFonts w:hint="default"/>
      </w:rPr>
    </w:lvl>
    <w:lvl w:ilvl="4">
      <w:start w:val="1"/>
      <w:numFmt w:val="lowerLetter"/>
      <w:lvlText w:val="%5."/>
      <w:lvlJc w:val="left"/>
      <w:pPr>
        <w:ind w:left="2352" w:hanging="357"/>
      </w:pPr>
      <w:rPr>
        <w:rFonts w:hint="default"/>
      </w:rPr>
    </w:lvl>
    <w:lvl w:ilvl="5">
      <w:start w:val="1"/>
      <w:numFmt w:val="lowerRoman"/>
      <w:lvlText w:val="%6."/>
      <w:lvlJc w:val="right"/>
      <w:pPr>
        <w:ind w:left="2709" w:hanging="357"/>
      </w:pPr>
      <w:rPr>
        <w:rFonts w:hint="default"/>
      </w:rPr>
    </w:lvl>
    <w:lvl w:ilvl="6">
      <w:start w:val="1"/>
      <w:numFmt w:val="decimal"/>
      <w:lvlText w:val="%7."/>
      <w:lvlJc w:val="left"/>
      <w:pPr>
        <w:ind w:left="3066" w:hanging="357"/>
      </w:pPr>
      <w:rPr>
        <w:rFonts w:hint="default"/>
      </w:rPr>
    </w:lvl>
    <w:lvl w:ilvl="7">
      <w:start w:val="1"/>
      <w:numFmt w:val="lowerLetter"/>
      <w:lvlText w:val="%8."/>
      <w:lvlJc w:val="left"/>
      <w:pPr>
        <w:ind w:left="3423" w:hanging="357"/>
      </w:pPr>
      <w:rPr>
        <w:rFonts w:hint="default"/>
      </w:rPr>
    </w:lvl>
    <w:lvl w:ilvl="8">
      <w:start w:val="1"/>
      <w:numFmt w:val="lowerRoman"/>
      <w:lvlText w:val="%9."/>
      <w:lvlJc w:val="right"/>
      <w:pPr>
        <w:ind w:left="3780" w:hanging="357"/>
      </w:pPr>
      <w:rPr>
        <w:rFonts w:hint="default"/>
      </w:rPr>
    </w:lvl>
  </w:abstractNum>
  <w:abstractNum w:abstractNumId="2" w15:restartNumberingAfterBreak="0">
    <w:nsid w:val="12712317"/>
    <w:multiLevelType w:val="hybridMultilevel"/>
    <w:tmpl w:val="B8424A6A"/>
    <w:lvl w:ilvl="0" w:tplc="1409000F">
      <w:start w:val="1"/>
      <w:numFmt w:val="decimal"/>
      <w:lvlText w:val="%1."/>
      <w:lvlJc w:val="left"/>
      <w:pPr>
        <w:ind w:left="360" w:hanging="360"/>
      </w:pPr>
    </w:lvl>
    <w:lvl w:ilvl="1" w:tplc="14090019">
      <w:start w:val="1"/>
      <w:numFmt w:val="lowerLetter"/>
      <w:lvlText w:val="%2."/>
      <w:lvlJc w:val="left"/>
      <w:pPr>
        <w:ind w:left="644" w:hanging="360"/>
      </w:pPr>
    </w:lvl>
    <w:lvl w:ilvl="2" w:tplc="1409001B">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15:restartNumberingAfterBreak="0">
    <w:nsid w:val="20760F12"/>
    <w:multiLevelType w:val="hybridMultilevel"/>
    <w:tmpl w:val="9CA2669E"/>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15:restartNumberingAfterBreak="0">
    <w:nsid w:val="2FAF1628"/>
    <w:multiLevelType w:val="multilevel"/>
    <w:tmpl w:val="60BA3DEA"/>
    <w:lvl w:ilvl="0">
      <w:start w:val="1"/>
      <w:numFmt w:val="bullet"/>
      <w:lvlText w:val=""/>
      <w:lvlJc w:val="left"/>
      <w:pPr>
        <w:ind w:left="567" w:hanging="567"/>
      </w:pPr>
      <w:rPr>
        <w:rFonts w:ascii="Symbol" w:hAnsi="Symbol" w:hint="default"/>
        <w:b w:val="0"/>
        <w:color w:val="auto"/>
        <w:sz w:val="22"/>
        <w:szCs w:val="22"/>
      </w:rPr>
    </w:lvl>
    <w:lvl w:ilvl="1">
      <w:start w:val="1"/>
      <w:numFmt w:val="bullet"/>
      <w:lvlText w:val=""/>
      <w:lvlJc w:val="left"/>
      <w:pPr>
        <w:ind w:left="924" w:hanging="357"/>
      </w:pPr>
      <w:rPr>
        <w:rFonts w:ascii="Symbol" w:hAnsi="Symbol" w:hint="default"/>
      </w:rPr>
    </w:lvl>
    <w:lvl w:ilvl="2">
      <w:start w:val="1"/>
      <w:numFmt w:val="lowerRoman"/>
      <w:lvlText w:val="%3."/>
      <w:lvlJc w:val="right"/>
      <w:pPr>
        <w:ind w:left="1281" w:hanging="357"/>
      </w:pPr>
      <w:rPr>
        <w:rFonts w:hint="default"/>
      </w:rPr>
    </w:lvl>
    <w:lvl w:ilvl="3">
      <w:start w:val="1"/>
      <w:numFmt w:val="decimal"/>
      <w:lvlText w:val="%4."/>
      <w:lvlJc w:val="left"/>
      <w:pPr>
        <w:ind w:left="1638" w:hanging="357"/>
      </w:pPr>
      <w:rPr>
        <w:rFonts w:hint="default"/>
      </w:rPr>
    </w:lvl>
    <w:lvl w:ilvl="4">
      <w:start w:val="1"/>
      <w:numFmt w:val="lowerLetter"/>
      <w:lvlText w:val="%5."/>
      <w:lvlJc w:val="left"/>
      <w:pPr>
        <w:ind w:left="1995" w:hanging="357"/>
      </w:pPr>
      <w:rPr>
        <w:rFonts w:hint="default"/>
      </w:rPr>
    </w:lvl>
    <w:lvl w:ilvl="5">
      <w:start w:val="1"/>
      <w:numFmt w:val="lowerRoman"/>
      <w:lvlText w:val="%6."/>
      <w:lvlJc w:val="right"/>
      <w:pPr>
        <w:ind w:left="2352" w:hanging="357"/>
      </w:pPr>
      <w:rPr>
        <w:rFonts w:hint="default"/>
      </w:rPr>
    </w:lvl>
    <w:lvl w:ilvl="6">
      <w:start w:val="1"/>
      <w:numFmt w:val="decimal"/>
      <w:lvlText w:val="%7."/>
      <w:lvlJc w:val="left"/>
      <w:pPr>
        <w:ind w:left="2709" w:hanging="357"/>
      </w:pPr>
      <w:rPr>
        <w:rFonts w:hint="default"/>
      </w:rPr>
    </w:lvl>
    <w:lvl w:ilvl="7">
      <w:start w:val="1"/>
      <w:numFmt w:val="lowerLetter"/>
      <w:lvlText w:val="%8."/>
      <w:lvlJc w:val="left"/>
      <w:pPr>
        <w:ind w:left="3066" w:hanging="357"/>
      </w:pPr>
      <w:rPr>
        <w:rFonts w:hint="default"/>
      </w:rPr>
    </w:lvl>
    <w:lvl w:ilvl="8">
      <w:start w:val="1"/>
      <w:numFmt w:val="lowerRoman"/>
      <w:lvlText w:val="%9."/>
      <w:lvlJc w:val="right"/>
      <w:pPr>
        <w:ind w:left="3423" w:hanging="357"/>
      </w:pPr>
      <w:rPr>
        <w:rFonts w:hint="default"/>
      </w:rPr>
    </w:lvl>
  </w:abstractNum>
  <w:abstractNum w:abstractNumId="5" w15:restartNumberingAfterBreak="0">
    <w:nsid w:val="300147E0"/>
    <w:multiLevelType w:val="hybridMultilevel"/>
    <w:tmpl w:val="4E022F12"/>
    <w:lvl w:ilvl="0" w:tplc="1409000F">
      <w:start w:val="1"/>
      <w:numFmt w:val="decimal"/>
      <w:lvlText w:val="%1."/>
      <w:lvlJc w:val="left"/>
      <w:pPr>
        <w:ind w:left="360" w:hanging="360"/>
      </w:pPr>
    </w:lvl>
    <w:lvl w:ilvl="1" w:tplc="14090019">
      <w:start w:val="1"/>
      <w:numFmt w:val="lowerLetter"/>
      <w:lvlText w:val="%2."/>
      <w:lvlJc w:val="left"/>
      <w:pPr>
        <w:ind w:left="644" w:hanging="360"/>
      </w:pPr>
    </w:lvl>
    <w:lvl w:ilvl="2" w:tplc="14090001">
      <w:start w:val="1"/>
      <w:numFmt w:val="bullet"/>
      <w:lvlText w:val=""/>
      <w:lvlJc w:val="left"/>
      <w:pPr>
        <w:ind w:left="1800" w:hanging="180"/>
      </w:pPr>
      <w:rPr>
        <w:rFonts w:ascii="Symbol" w:hAnsi="Symbol" w:hint="default"/>
      </w:r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15:restartNumberingAfterBreak="0">
    <w:nsid w:val="3B5575C9"/>
    <w:multiLevelType w:val="hybridMultilevel"/>
    <w:tmpl w:val="C5BA240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7" w15:restartNumberingAfterBreak="0">
    <w:nsid w:val="4161670F"/>
    <w:multiLevelType w:val="hybridMultilevel"/>
    <w:tmpl w:val="F498FA8E"/>
    <w:lvl w:ilvl="0" w:tplc="9DCC1730">
      <w:start w:val="1"/>
      <w:numFmt w:val="decimal"/>
      <w:pStyle w:val="Questionnumber"/>
      <w:lvlText w:val="%1"/>
      <w:lvlJc w:val="left"/>
      <w:pPr>
        <w:ind w:left="502" w:hanging="360"/>
      </w:pPr>
      <w:rPr>
        <w:b/>
        <w:bCs/>
        <w:i w:val="0"/>
        <w:iCs w:val="0"/>
        <w:caps w:val="0"/>
        <w:smallCaps w:val="0"/>
        <w:strike w:val="0"/>
        <w:dstrike w:val="0"/>
        <w:noProof w:val="0"/>
        <w:vanish w:val="0"/>
        <w:color w:val="FFFFFF" w:themeColor="background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8" w15:restartNumberingAfterBreak="0">
    <w:nsid w:val="42174145"/>
    <w:multiLevelType w:val="multilevel"/>
    <w:tmpl w:val="48C295FC"/>
    <w:lvl w:ilvl="0">
      <w:start w:val="1"/>
      <w:numFmt w:val="lowerLetter"/>
      <w:lvlText w:val="%1."/>
      <w:lvlJc w:val="left"/>
      <w:pPr>
        <w:ind w:left="924" w:hanging="567"/>
      </w:pPr>
      <w:rPr>
        <w:rFonts w:hint="default"/>
        <w:b w:val="0"/>
        <w:color w:val="auto"/>
        <w:sz w:val="22"/>
        <w:szCs w:val="22"/>
      </w:rPr>
    </w:lvl>
    <w:lvl w:ilvl="1">
      <w:start w:val="1"/>
      <w:numFmt w:val="lowerRoman"/>
      <w:lvlText w:val="%2."/>
      <w:lvlJc w:val="right"/>
      <w:pPr>
        <w:ind w:left="1281" w:hanging="357"/>
      </w:pPr>
      <w:rPr>
        <w:rFonts w:hint="default"/>
      </w:rPr>
    </w:lvl>
    <w:lvl w:ilvl="2">
      <w:start w:val="1"/>
      <w:numFmt w:val="lowerRoman"/>
      <w:lvlText w:val="%3."/>
      <w:lvlJc w:val="right"/>
      <w:pPr>
        <w:ind w:left="1638" w:hanging="357"/>
      </w:pPr>
      <w:rPr>
        <w:rFonts w:hint="default"/>
      </w:rPr>
    </w:lvl>
    <w:lvl w:ilvl="3">
      <w:start w:val="1"/>
      <w:numFmt w:val="decimal"/>
      <w:lvlText w:val="%4."/>
      <w:lvlJc w:val="left"/>
      <w:pPr>
        <w:ind w:left="1995" w:hanging="357"/>
      </w:pPr>
      <w:rPr>
        <w:rFonts w:hint="default"/>
      </w:rPr>
    </w:lvl>
    <w:lvl w:ilvl="4">
      <w:start w:val="1"/>
      <w:numFmt w:val="lowerLetter"/>
      <w:lvlText w:val="%5."/>
      <w:lvlJc w:val="left"/>
      <w:pPr>
        <w:ind w:left="2352" w:hanging="357"/>
      </w:pPr>
      <w:rPr>
        <w:rFonts w:hint="default"/>
      </w:rPr>
    </w:lvl>
    <w:lvl w:ilvl="5">
      <w:start w:val="1"/>
      <w:numFmt w:val="lowerRoman"/>
      <w:lvlText w:val="%6."/>
      <w:lvlJc w:val="right"/>
      <w:pPr>
        <w:ind w:left="2709" w:hanging="357"/>
      </w:pPr>
      <w:rPr>
        <w:rFonts w:hint="default"/>
      </w:rPr>
    </w:lvl>
    <w:lvl w:ilvl="6">
      <w:start w:val="1"/>
      <w:numFmt w:val="decimal"/>
      <w:lvlText w:val="%7."/>
      <w:lvlJc w:val="left"/>
      <w:pPr>
        <w:ind w:left="3066" w:hanging="357"/>
      </w:pPr>
      <w:rPr>
        <w:rFonts w:hint="default"/>
      </w:rPr>
    </w:lvl>
    <w:lvl w:ilvl="7">
      <w:start w:val="1"/>
      <w:numFmt w:val="lowerLetter"/>
      <w:lvlText w:val="%8."/>
      <w:lvlJc w:val="left"/>
      <w:pPr>
        <w:ind w:left="3423" w:hanging="357"/>
      </w:pPr>
      <w:rPr>
        <w:rFonts w:hint="default"/>
      </w:rPr>
    </w:lvl>
    <w:lvl w:ilvl="8">
      <w:start w:val="1"/>
      <w:numFmt w:val="lowerRoman"/>
      <w:lvlText w:val="%9."/>
      <w:lvlJc w:val="right"/>
      <w:pPr>
        <w:ind w:left="3780" w:hanging="357"/>
      </w:pPr>
      <w:rPr>
        <w:rFonts w:hint="default"/>
      </w:rPr>
    </w:lvl>
  </w:abstractNum>
  <w:abstractNum w:abstractNumId="9" w15:restartNumberingAfterBreak="0">
    <w:nsid w:val="4B6C2F2E"/>
    <w:multiLevelType w:val="hybridMultilevel"/>
    <w:tmpl w:val="7B12DF32"/>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61FD0304"/>
    <w:multiLevelType w:val="hybridMultilevel"/>
    <w:tmpl w:val="EF03CEE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64F275AA"/>
    <w:multiLevelType w:val="hybridMultilevel"/>
    <w:tmpl w:val="F526657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711D3324"/>
    <w:multiLevelType w:val="multilevel"/>
    <w:tmpl w:val="FE0CC764"/>
    <w:lvl w:ilvl="0">
      <w:start w:val="1"/>
      <w:numFmt w:val="lowerLetter"/>
      <w:pStyle w:val="BodyText-Numbered"/>
      <w:lvlText w:val="%1."/>
      <w:lvlJc w:val="left"/>
      <w:pPr>
        <w:ind w:left="924" w:hanging="567"/>
      </w:pPr>
      <w:rPr>
        <w:rFonts w:hint="default"/>
        <w:b w:val="0"/>
        <w:color w:val="auto"/>
        <w:sz w:val="22"/>
        <w:szCs w:val="22"/>
      </w:rPr>
    </w:lvl>
    <w:lvl w:ilvl="1">
      <w:start w:val="1"/>
      <w:numFmt w:val="lowerRoman"/>
      <w:lvlText w:val="%2."/>
      <w:lvlJc w:val="right"/>
      <w:pPr>
        <w:ind w:left="1281" w:hanging="357"/>
      </w:pPr>
      <w:rPr>
        <w:rFonts w:hint="default"/>
      </w:rPr>
    </w:lvl>
    <w:lvl w:ilvl="2">
      <w:start w:val="1"/>
      <w:numFmt w:val="lowerRoman"/>
      <w:lvlText w:val="%3."/>
      <w:lvlJc w:val="right"/>
      <w:pPr>
        <w:ind w:left="1638" w:hanging="357"/>
      </w:pPr>
      <w:rPr>
        <w:rFonts w:hint="default"/>
      </w:rPr>
    </w:lvl>
    <w:lvl w:ilvl="3">
      <w:start w:val="1"/>
      <w:numFmt w:val="decimal"/>
      <w:lvlText w:val="%4."/>
      <w:lvlJc w:val="left"/>
      <w:pPr>
        <w:ind w:left="1995" w:hanging="357"/>
      </w:pPr>
      <w:rPr>
        <w:rFonts w:hint="default"/>
      </w:rPr>
    </w:lvl>
    <w:lvl w:ilvl="4">
      <w:start w:val="1"/>
      <w:numFmt w:val="lowerLetter"/>
      <w:lvlText w:val="%5."/>
      <w:lvlJc w:val="left"/>
      <w:pPr>
        <w:ind w:left="2352" w:hanging="357"/>
      </w:pPr>
      <w:rPr>
        <w:rFonts w:hint="default"/>
      </w:rPr>
    </w:lvl>
    <w:lvl w:ilvl="5">
      <w:start w:val="1"/>
      <w:numFmt w:val="lowerRoman"/>
      <w:lvlText w:val="%6."/>
      <w:lvlJc w:val="right"/>
      <w:pPr>
        <w:ind w:left="2709" w:hanging="357"/>
      </w:pPr>
      <w:rPr>
        <w:rFonts w:hint="default"/>
      </w:rPr>
    </w:lvl>
    <w:lvl w:ilvl="6">
      <w:start w:val="1"/>
      <w:numFmt w:val="decimal"/>
      <w:lvlText w:val="%7."/>
      <w:lvlJc w:val="left"/>
      <w:pPr>
        <w:ind w:left="3066" w:hanging="357"/>
      </w:pPr>
      <w:rPr>
        <w:rFonts w:hint="default"/>
      </w:rPr>
    </w:lvl>
    <w:lvl w:ilvl="7">
      <w:start w:val="1"/>
      <w:numFmt w:val="lowerLetter"/>
      <w:lvlText w:val="%8."/>
      <w:lvlJc w:val="left"/>
      <w:pPr>
        <w:ind w:left="3423" w:hanging="357"/>
      </w:pPr>
      <w:rPr>
        <w:rFonts w:hint="default"/>
      </w:rPr>
    </w:lvl>
    <w:lvl w:ilvl="8">
      <w:start w:val="1"/>
      <w:numFmt w:val="lowerRoman"/>
      <w:lvlText w:val="%9."/>
      <w:lvlJc w:val="right"/>
      <w:pPr>
        <w:ind w:left="3780" w:hanging="357"/>
      </w:pPr>
      <w:rPr>
        <w:rFonts w:hint="default"/>
      </w:rPr>
    </w:lvl>
  </w:abstractNum>
  <w:abstractNum w:abstractNumId="13" w15:restartNumberingAfterBreak="0">
    <w:nsid w:val="7A5A2403"/>
    <w:multiLevelType w:val="hybridMultilevel"/>
    <w:tmpl w:val="75B4D862"/>
    <w:lvl w:ilvl="0" w:tplc="1409000F">
      <w:start w:val="1"/>
      <w:numFmt w:val="decimal"/>
      <w:lvlText w:val="%1."/>
      <w:lvlJc w:val="left"/>
      <w:pPr>
        <w:ind w:left="360" w:hanging="360"/>
      </w:pPr>
    </w:lvl>
    <w:lvl w:ilvl="1" w:tplc="14090019">
      <w:start w:val="1"/>
      <w:numFmt w:val="lowerLetter"/>
      <w:lvlText w:val="%2."/>
      <w:lvlJc w:val="left"/>
      <w:pPr>
        <w:ind w:left="644" w:hanging="360"/>
      </w:pPr>
    </w:lvl>
    <w:lvl w:ilvl="2" w:tplc="14090001">
      <w:start w:val="1"/>
      <w:numFmt w:val="bullet"/>
      <w:lvlText w:val=""/>
      <w:lvlJc w:val="left"/>
      <w:pPr>
        <w:ind w:left="1800" w:hanging="180"/>
      </w:pPr>
      <w:rPr>
        <w:rFonts w:ascii="Symbol" w:hAnsi="Symbol" w:hint="default"/>
      </w:r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16cid:durableId="1858541485">
    <w:abstractNumId w:val="12"/>
  </w:num>
  <w:num w:numId="2" w16cid:durableId="2116171117">
    <w:abstractNumId w:val="2"/>
  </w:num>
  <w:num w:numId="3" w16cid:durableId="704788498">
    <w:abstractNumId w:val="8"/>
  </w:num>
  <w:num w:numId="4" w16cid:durableId="573123420">
    <w:abstractNumId w:val="0"/>
  </w:num>
  <w:num w:numId="5" w16cid:durableId="929436868">
    <w:abstractNumId w:val="10"/>
  </w:num>
  <w:num w:numId="6" w16cid:durableId="185871462">
    <w:abstractNumId w:val="1"/>
  </w:num>
  <w:num w:numId="7" w16cid:durableId="1203442024">
    <w:abstractNumId w:val="9"/>
  </w:num>
  <w:num w:numId="8" w16cid:durableId="1695841252">
    <w:abstractNumId w:val="4"/>
  </w:num>
  <w:num w:numId="9" w16cid:durableId="664818778">
    <w:abstractNumId w:val="5"/>
  </w:num>
  <w:num w:numId="10" w16cid:durableId="1164588670">
    <w:abstractNumId w:val="13"/>
  </w:num>
  <w:num w:numId="11" w16cid:durableId="846018308">
    <w:abstractNumId w:val="6"/>
  </w:num>
  <w:num w:numId="12" w16cid:durableId="837581589">
    <w:abstractNumId w:val="7"/>
  </w:num>
  <w:num w:numId="13" w16cid:durableId="1789158672">
    <w:abstractNumId w:val="7"/>
    <w:lvlOverride w:ilvl="0">
      <w:startOverride w:val="1"/>
    </w:lvlOverride>
  </w:num>
  <w:num w:numId="14" w16cid:durableId="2017686300">
    <w:abstractNumId w:val="12"/>
  </w:num>
  <w:num w:numId="15" w16cid:durableId="1257790259">
    <w:abstractNumId w:val="12"/>
  </w:num>
  <w:num w:numId="16" w16cid:durableId="1779762668">
    <w:abstractNumId w:val="3"/>
  </w:num>
  <w:num w:numId="17" w16cid:durableId="91431419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D62"/>
    <w:rsid w:val="000F0CFE"/>
    <w:rsid w:val="000F68F1"/>
    <w:rsid w:val="001043CE"/>
    <w:rsid w:val="00122D49"/>
    <w:rsid w:val="001D04B0"/>
    <w:rsid w:val="002D3FA3"/>
    <w:rsid w:val="00332193"/>
    <w:rsid w:val="003B28A2"/>
    <w:rsid w:val="00480145"/>
    <w:rsid w:val="00496D62"/>
    <w:rsid w:val="004C1648"/>
    <w:rsid w:val="00532EBA"/>
    <w:rsid w:val="0053388D"/>
    <w:rsid w:val="005B1C75"/>
    <w:rsid w:val="00723395"/>
    <w:rsid w:val="00781FB6"/>
    <w:rsid w:val="007938E5"/>
    <w:rsid w:val="00836F14"/>
    <w:rsid w:val="00845388"/>
    <w:rsid w:val="008950B5"/>
    <w:rsid w:val="00934B7C"/>
    <w:rsid w:val="00960AF8"/>
    <w:rsid w:val="0097273C"/>
    <w:rsid w:val="00A92BEA"/>
    <w:rsid w:val="00AB3068"/>
    <w:rsid w:val="00B50513"/>
    <w:rsid w:val="00BB117F"/>
    <w:rsid w:val="00C333D9"/>
    <w:rsid w:val="00D47FF3"/>
    <w:rsid w:val="00E1416F"/>
    <w:rsid w:val="00E4267B"/>
    <w:rsid w:val="00E963CE"/>
    <w:rsid w:val="00F71FF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763A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Numbered">
    <w:name w:val="Body Text - Numbered"/>
    <w:basedOn w:val="Normal"/>
    <w:qFormat/>
    <w:rsid w:val="00496D62"/>
    <w:pPr>
      <w:numPr>
        <w:numId w:val="1"/>
      </w:numPr>
      <w:spacing w:before="120" w:after="120" w:line="270" w:lineRule="exact"/>
    </w:pPr>
    <w:rPr>
      <w:rFonts w:ascii="Calibri" w:eastAsia="Times New Roman" w:hAnsi="Calibri" w:cs="Times New Roman"/>
      <w:lang w:eastAsia="ko-KR"/>
    </w:rPr>
  </w:style>
  <w:style w:type="paragraph" w:styleId="ListParagraph">
    <w:name w:val="List Paragraph"/>
    <w:basedOn w:val="Normal"/>
    <w:uiPriority w:val="34"/>
    <w:qFormat/>
    <w:rsid w:val="001D04B0"/>
    <w:pPr>
      <w:ind w:left="720"/>
      <w:contextualSpacing/>
    </w:pPr>
  </w:style>
  <w:style w:type="character" w:styleId="Hyperlink">
    <w:name w:val="Hyperlink"/>
    <w:basedOn w:val="DefaultParagraphFont"/>
    <w:uiPriority w:val="99"/>
    <w:unhideWhenUsed/>
    <w:rsid w:val="0053388D"/>
    <w:rPr>
      <w:color w:val="0563C1" w:themeColor="hyperlink"/>
      <w:u w:val="single"/>
    </w:rPr>
  </w:style>
  <w:style w:type="character" w:customStyle="1" w:styleId="UnresolvedMention1">
    <w:name w:val="Unresolved Mention1"/>
    <w:basedOn w:val="DefaultParagraphFont"/>
    <w:uiPriority w:val="99"/>
    <w:semiHidden/>
    <w:unhideWhenUsed/>
    <w:rsid w:val="0053388D"/>
    <w:rPr>
      <w:color w:val="605E5C"/>
      <w:shd w:val="clear" w:color="auto" w:fill="E1DFDD"/>
    </w:rPr>
  </w:style>
  <w:style w:type="paragraph" w:customStyle="1" w:styleId="Default">
    <w:name w:val="Default"/>
    <w:rsid w:val="0053388D"/>
    <w:pPr>
      <w:autoSpaceDE w:val="0"/>
      <w:autoSpaceDN w:val="0"/>
      <w:adjustRightInd w:val="0"/>
      <w:spacing w:after="0" w:line="240" w:lineRule="auto"/>
    </w:pPr>
    <w:rPr>
      <w:rFonts w:ascii="Symbol" w:hAnsi="Symbol" w:cs="Symbol"/>
      <w:color w:val="000000"/>
      <w:sz w:val="24"/>
      <w:szCs w:val="24"/>
    </w:rPr>
  </w:style>
  <w:style w:type="table" w:styleId="TableGrid">
    <w:name w:val="Table Grid"/>
    <w:basedOn w:val="TableNormal"/>
    <w:uiPriority w:val="39"/>
    <w:rsid w:val="00AB3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
    <w:name w:val="Question"/>
    <w:basedOn w:val="Normal"/>
    <w:rsid w:val="00AB3068"/>
    <w:pPr>
      <w:spacing w:before="120" w:after="120" w:line="276" w:lineRule="auto"/>
    </w:pPr>
  </w:style>
  <w:style w:type="paragraph" w:customStyle="1" w:styleId="Questionnumber">
    <w:name w:val="Question number"/>
    <w:basedOn w:val="Normal"/>
    <w:link w:val="QuestionnumberChar"/>
    <w:rsid w:val="00AB3068"/>
    <w:pPr>
      <w:numPr>
        <w:numId w:val="12"/>
      </w:numPr>
      <w:spacing w:after="200" w:line="276" w:lineRule="auto"/>
      <w:ind w:left="0" w:firstLine="0"/>
      <w:jc w:val="center"/>
    </w:pPr>
    <w:rPr>
      <w:b/>
      <w:color w:val="FFFFFF" w:themeColor="background1"/>
    </w:rPr>
  </w:style>
  <w:style w:type="character" w:customStyle="1" w:styleId="QuestionnumberChar">
    <w:name w:val="Question number Char"/>
    <w:basedOn w:val="DefaultParagraphFont"/>
    <w:link w:val="Questionnumber"/>
    <w:rsid w:val="00AB3068"/>
    <w:rPr>
      <w:b/>
      <w:color w:val="FFFFFF" w:themeColor="background1"/>
    </w:rPr>
  </w:style>
  <w:style w:type="paragraph" w:styleId="Header">
    <w:name w:val="header"/>
    <w:basedOn w:val="Normal"/>
    <w:link w:val="HeaderChar"/>
    <w:uiPriority w:val="99"/>
    <w:unhideWhenUsed/>
    <w:rsid w:val="007938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38E5"/>
  </w:style>
  <w:style w:type="paragraph" w:styleId="Footer">
    <w:name w:val="footer"/>
    <w:basedOn w:val="Normal"/>
    <w:link w:val="FooterChar"/>
    <w:uiPriority w:val="99"/>
    <w:unhideWhenUsed/>
    <w:rsid w:val="007938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38E5"/>
  </w:style>
  <w:style w:type="character" w:styleId="CommentReference">
    <w:name w:val="annotation reference"/>
    <w:basedOn w:val="DefaultParagraphFont"/>
    <w:uiPriority w:val="99"/>
    <w:semiHidden/>
    <w:unhideWhenUsed/>
    <w:rsid w:val="002D3FA3"/>
    <w:rPr>
      <w:sz w:val="16"/>
      <w:szCs w:val="16"/>
    </w:rPr>
  </w:style>
  <w:style w:type="paragraph" w:styleId="CommentText">
    <w:name w:val="annotation text"/>
    <w:basedOn w:val="Normal"/>
    <w:link w:val="CommentTextChar"/>
    <w:uiPriority w:val="99"/>
    <w:semiHidden/>
    <w:unhideWhenUsed/>
    <w:rsid w:val="002D3FA3"/>
    <w:pPr>
      <w:spacing w:line="240" w:lineRule="auto"/>
    </w:pPr>
    <w:rPr>
      <w:sz w:val="20"/>
      <w:szCs w:val="20"/>
    </w:rPr>
  </w:style>
  <w:style w:type="character" w:customStyle="1" w:styleId="CommentTextChar">
    <w:name w:val="Comment Text Char"/>
    <w:basedOn w:val="DefaultParagraphFont"/>
    <w:link w:val="CommentText"/>
    <w:uiPriority w:val="99"/>
    <w:semiHidden/>
    <w:rsid w:val="002D3FA3"/>
    <w:rPr>
      <w:sz w:val="20"/>
      <w:szCs w:val="20"/>
    </w:rPr>
  </w:style>
  <w:style w:type="paragraph" w:styleId="CommentSubject">
    <w:name w:val="annotation subject"/>
    <w:basedOn w:val="CommentText"/>
    <w:next w:val="CommentText"/>
    <w:link w:val="CommentSubjectChar"/>
    <w:uiPriority w:val="99"/>
    <w:semiHidden/>
    <w:unhideWhenUsed/>
    <w:rsid w:val="002D3FA3"/>
    <w:rPr>
      <w:b/>
      <w:bCs/>
    </w:rPr>
  </w:style>
  <w:style w:type="character" w:customStyle="1" w:styleId="CommentSubjectChar">
    <w:name w:val="Comment Subject Char"/>
    <w:basedOn w:val="CommentTextChar"/>
    <w:link w:val="CommentSubject"/>
    <w:uiPriority w:val="99"/>
    <w:semiHidden/>
    <w:rsid w:val="002D3FA3"/>
    <w:rPr>
      <w:b/>
      <w:bCs/>
      <w:sz w:val="20"/>
      <w:szCs w:val="20"/>
    </w:rPr>
  </w:style>
  <w:style w:type="paragraph" w:styleId="BalloonText">
    <w:name w:val="Balloon Text"/>
    <w:basedOn w:val="Normal"/>
    <w:link w:val="BalloonTextChar"/>
    <w:uiPriority w:val="99"/>
    <w:semiHidden/>
    <w:unhideWhenUsed/>
    <w:rsid w:val="002D3F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FA3"/>
    <w:rPr>
      <w:rFonts w:ascii="Segoe UI" w:hAnsi="Segoe UI" w:cs="Segoe UI"/>
      <w:sz w:val="18"/>
      <w:szCs w:val="18"/>
    </w:rPr>
  </w:style>
  <w:style w:type="paragraph" w:styleId="Revision">
    <w:name w:val="Revision"/>
    <w:hidden/>
    <w:uiPriority w:val="99"/>
    <w:semiHidden/>
    <w:rsid w:val="00A92B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bie.govt.nz" TargetMode="External"/><Relationship Id="rId3" Type="http://schemas.openxmlformats.org/officeDocument/2006/relationships/settings" Target="settings.xml"/><Relationship Id="rId7" Type="http://schemas.openxmlformats.org/officeDocument/2006/relationships/hyperlink" Target="mailto:peter@nzdsn.org.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ocieties@mbie.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1771</Words>
  <Characters>10099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2022-11-04T03:31:00Z</dcterms:created>
  <dcterms:modified xsi:type="dcterms:W3CDTF">2022-11-07T01:08:00Z</dcterms:modified>
</cp:coreProperties>
</file>