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107A" w:rsidR="00986E46" w:rsidRDefault="007321C9" w14:paraId="3FB3EC6D" w14:textId="77777777">
      <w:pPr>
        <w:jc w:val="center"/>
      </w:pPr>
      <w:r w:rsidRPr="002A107A">
        <w:t>[Insert Organisation Logo Here]</w:t>
      </w:r>
    </w:p>
    <w:p w:rsidRPr="002A107A" w:rsidR="00986E46" w:rsidRDefault="007321C9" w14:paraId="7481DA5A" w14:textId="77777777">
      <w:pPr>
        <w:pStyle w:val="Heading1"/>
      </w:pPr>
      <w:r w:rsidRPr="002A107A">
        <w:t>Artificial Intelligence (AI) Use Policy – Template</w:t>
      </w:r>
    </w:p>
    <w:p w:rsidR="00B25F47" w:rsidP="00B25F47" w:rsidRDefault="00B25F47" w14:paraId="18562FD3" w14:textId="77777777"/>
    <w:p w:rsidRPr="00B25F47" w:rsidR="00B25F47" w:rsidP="008E69EE" w:rsidRDefault="00B25F47" w14:paraId="69A94F04" w14:textId="77777777">
      <w:pPr>
        <w:pStyle w:val="Heading2"/>
      </w:pPr>
      <w:r w:rsidRPr="00B25F47">
        <w:t>1. Purpose</w:t>
      </w:r>
    </w:p>
    <w:p w:rsidRPr="00B25F47" w:rsidR="00B25F47" w:rsidP="00B25F47" w:rsidRDefault="00B25F47" w14:paraId="1F4934AE" w14:textId="77777777">
      <w:r w:rsidRPr="00B25F47">
        <w:t>This policy sets out how [Organisation] will use Artificial Intelligence (AI) tools in a safe, ethical, and responsible way. AI can improve efficiency, accessibility, and reduce repetitive tasks — but this must always be balanced with human rights, privacy, fairness, and accountability.</w:t>
      </w:r>
    </w:p>
    <w:p w:rsidRPr="00B25F47" w:rsidR="00B25F47" w:rsidP="00B25F47" w:rsidRDefault="00B25F47" w14:paraId="5676C416" w14:textId="520F79D7">
      <w:r w:rsidRPr="00B25F47">
        <w:t xml:space="preserve">We are committed to using AI in ways that align with our organisational values, including </w:t>
      </w:r>
      <w:r w:rsidR="00612134">
        <w:t xml:space="preserve">[e.g. </w:t>
      </w:r>
      <w:r w:rsidRPr="00B25F47">
        <w:t>Te Tiriti o Waitangi</w:t>
      </w:r>
      <w:r w:rsidR="00612134">
        <w:t xml:space="preserve"> and</w:t>
      </w:r>
      <w:r w:rsidRPr="00B25F47">
        <w:t xml:space="preserve"> </w:t>
      </w:r>
      <w:r w:rsidR="00612134">
        <w:t>the Enabling Good Lives Principles]</w:t>
      </w:r>
      <w:r w:rsidRPr="00B25F47">
        <w:t xml:space="preserve">. </w:t>
      </w:r>
    </w:p>
    <w:p w:rsidRPr="00B25F47" w:rsidR="00B25F47" w:rsidP="008E69EE" w:rsidRDefault="00B25F47" w14:paraId="2592BA00" w14:textId="77777777">
      <w:pPr>
        <w:pStyle w:val="Heading2"/>
      </w:pPr>
      <w:r w:rsidRPr="00B25F47">
        <w:t>2. Scope</w:t>
      </w:r>
    </w:p>
    <w:p w:rsidRPr="00B25F47" w:rsidR="00B25F47" w:rsidP="00B25F47" w:rsidRDefault="00B25F47" w14:paraId="08F645C7" w14:textId="77777777">
      <w:r w:rsidRPr="00B25F47">
        <w:t>This policy applies to all staff, volunteers, contractors, and any third party acting on behalf of [Organisation]. It covers the use of AI tools in all work-related contexts.</w:t>
      </w:r>
    </w:p>
    <w:p w:rsidRPr="00B25F47" w:rsidR="00B25F47" w:rsidP="008E69EE" w:rsidRDefault="00B25F47" w14:paraId="219BD33A" w14:textId="77777777">
      <w:pPr>
        <w:pStyle w:val="Heading2"/>
      </w:pPr>
      <w:r w:rsidRPr="00B25F47">
        <w:t>3. Definitions</w:t>
      </w:r>
    </w:p>
    <w:p w:rsidRPr="00B25F47" w:rsidR="00B25F47" w:rsidP="00B25F47" w:rsidRDefault="00B25F47" w14:paraId="720327DE" w14:textId="77777777">
      <w:pPr>
        <w:numPr>
          <w:ilvl w:val="0"/>
          <w:numId w:val="41"/>
        </w:numPr>
      </w:pPr>
      <w:r w:rsidRPr="00B25F47">
        <w:rPr>
          <w:b/>
          <w:bCs/>
        </w:rPr>
        <w:t>Sensitive data</w:t>
      </w:r>
      <w:r w:rsidRPr="00B25F47">
        <w:t>: Private or personal information about clients (including health, legal, or identity data), as well as any confidential organisational information (e.g. finances, strategy, or contracts).</w:t>
      </w:r>
    </w:p>
    <w:p w:rsidRPr="00B25F47" w:rsidR="00B25F47" w:rsidP="00B25F47" w:rsidRDefault="00B25F47" w14:paraId="7E1D5AA4" w14:textId="77777777">
      <w:pPr>
        <w:numPr>
          <w:ilvl w:val="0"/>
          <w:numId w:val="41"/>
        </w:numPr>
      </w:pPr>
      <w:r w:rsidRPr="00B25F47">
        <w:rPr>
          <w:b/>
          <w:bCs/>
        </w:rPr>
        <w:t>AI tools</w:t>
      </w:r>
      <w:r w:rsidRPr="00B25F47">
        <w:t>: Any technology, software, system, or device that uses artificial intelligence methods — including machine learning, natural language processing, computer vision, robotics, or generative algorithms (e.g. chatbots, image generators, automated transcription tools, or AI-enabled devices).</w:t>
      </w:r>
    </w:p>
    <w:p w:rsidRPr="00B25F47" w:rsidR="00B25F47" w:rsidP="00B25F47" w:rsidRDefault="00B25F47" w14:paraId="6454420E" w14:textId="4DA52A42">
      <w:pPr>
        <w:numPr>
          <w:ilvl w:val="0"/>
          <w:numId w:val="41"/>
        </w:numPr>
      </w:pPr>
      <w:r w:rsidRPr="00B25F47">
        <w:rPr>
          <w:b/>
          <w:bCs/>
        </w:rPr>
        <w:t>Approved tool</w:t>
      </w:r>
      <w:r w:rsidRPr="00B25F47">
        <w:t>: An AI tool that has been assessed and authorised under [Organisation]’s vetting process (see section 7).</w:t>
      </w:r>
    </w:p>
    <w:p w:rsidRPr="00B25F47" w:rsidR="00B25F47" w:rsidP="008E69EE" w:rsidRDefault="00B25F47" w14:paraId="0F76F159" w14:textId="77777777">
      <w:pPr>
        <w:pStyle w:val="Heading2"/>
      </w:pPr>
      <w:r w:rsidRPr="00B25F47">
        <w:t>4. Principles</w:t>
      </w:r>
    </w:p>
    <w:p w:rsidRPr="00B25F47" w:rsidR="00B25F47" w:rsidP="00B25F47" w:rsidRDefault="00B25F47" w14:paraId="6115AA23" w14:textId="77777777">
      <w:pPr>
        <w:numPr>
          <w:ilvl w:val="0"/>
          <w:numId w:val="42"/>
        </w:numPr>
      </w:pPr>
      <w:r w:rsidRPr="00B25F47">
        <w:rPr>
          <w:b/>
          <w:bCs/>
        </w:rPr>
        <w:t>Human-first with oversight</w:t>
      </w:r>
      <w:r w:rsidRPr="00B25F47">
        <w:t>: AI may support decision-making, but it does not replace human judgment. Humans must review and approve outputs, especially in high-risk or sensitive contexts.</w:t>
      </w:r>
    </w:p>
    <w:p w:rsidRPr="00B25F47" w:rsidR="00B25F47" w:rsidP="00B25F47" w:rsidRDefault="00B25F47" w14:paraId="172CF382" w14:textId="77777777">
      <w:pPr>
        <w:numPr>
          <w:ilvl w:val="0"/>
          <w:numId w:val="42"/>
        </w:numPr>
      </w:pPr>
      <w:r w:rsidRPr="00B25F47">
        <w:rPr>
          <w:b/>
          <w:bCs/>
        </w:rPr>
        <w:t>Transparency</w:t>
      </w:r>
      <w:r w:rsidRPr="00B25F47">
        <w:t>: AI use must be clearly disclosed where it affects clients, content, or services.</w:t>
      </w:r>
    </w:p>
    <w:p w:rsidRPr="00B25F47" w:rsidR="00B25F47" w:rsidP="00B25F47" w:rsidRDefault="00B25F47" w14:paraId="32868032" w14:textId="77777777">
      <w:pPr>
        <w:numPr>
          <w:ilvl w:val="0"/>
          <w:numId w:val="42"/>
        </w:numPr>
      </w:pPr>
      <w:r w:rsidRPr="00B25F47">
        <w:rPr>
          <w:b/>
          <w:bCs/>
        </w:rPr>
        <w:lastRenderedPageBreak/>
        <w:t>Privacy &amp; security</w:t>
      </w:r>
      <w:r w:rsidRPr="00B25F47">
        <w:t>: Only use AI tools that meet our data protection standards. Input data should be minimised and, where feasible, anonymised or pseudonymised.</w:t>
      </w:r>
    </w:p>
    <w:p w:rsidRPr="00B25F47" w:rsidR="00B25F47" w:rsidP="00B25F47" w:rsidRDefault="00B25F47" w14:paraId="6CF0B9F4" w14:textId="77777777">
      <w:pPr>
        <w:numPr>
          <w:ilvl w:val="0"/>
          <w:numId w:val="42"/>
        </w:numPr>
      </w:pPr>
      <w:r w:rsidRPr="00B25F47">
        <w:rPr>
          <w:b/>
          <w:bCs/>
        </w:rPr>
        <w:t>Fairness &amp; bias mitigation</w:t>
      </w:r>
      <w:r w:rsidRPr="00B25F47">
        <w:t>: We commit to monitoring for and reducing bias and unfairness in AI use.</w:t>
      </w:r>
    </w:p>
    <w:p w:rsidRPr="00B25F47" w:rsidR="00B25F47" w:rsidP="00B25F47" w:rsidRDefault="00B25F47" w14:paraId="6A1AC3E4" w14:textId="77777777">
      <w:pPr>
        <w:numPr>
          <w:ilvl w:val="0"/>
          <w:numId w:val="42"/>
        </w:numPr>
      </w:pPr>
      <w:r w:rsidRPr="00B25F47">
        <w:rPr>
          <w:b/>
          <w:bCs/>
        </w:rPr>
        <w:t>Accessibility</w:t>
      </w:r>
      <w:r w:rsidRPr="00B25F47">
        <w:t>: AI tools and practices should enhance, not hinder, accessibility for staff and clients.</w:t>
      </w:r>
    </w:p>
    <w:p w:rsidRPr="00B25F47" w:rsidR="00B25F47" w:rsidP="00B25F47" w:rsidRDefault="00B25F47" w14:paraId="1FDA0495" w14:textId="77777777">
      <w:pPr>
        <w:numPr>
          <w:ilvl w:val="0"/>
          <w:numId w:val="42"/>
        </w:numPr>
      </w:pPr>
      <w:r w:rsidRPr="00B25F47">
        <w:rPr>
          <w:b/>
          <w:bCs/>
        </w:rPr>
        <w:t>Accountability</w:t>
      </w:r>
      <w:r w:rsidRPr="00B25F47">
        <w:t>: Individuals are responsible for how they use AI. Breaches of this policy may lead to disciplinary action.</w:t>
      </w:r>
    </w:p>
    <w:p w:rsidRPr="00B25F47" w:rsidR="00B25F47" w:rsidP="008E69EE" w:rsidRDefault="00B25F47" w14:paraId="1CD21D71" w14:textId="77777777">
      <w:pPr>
        <w:pStyle w:val="Heading2"/>
      </w:pPr>
      <w:r w:rsidRPr="00B25F47">
        <w:t>5. Approved Tools &amp; Use</w:t>
      </w:r>
    </w:p>
    <w:p w:rsidRPr="00B25F47" w:rsidR="00B25F47" w:rsidP="00B25F47" w:rsidRDefault="00B25F47" w14:paraId="43C02CA7" w14:textId="77777777">
      <w:pPr>
        <w:numPr>
          <w:ilvl w:val="0"/>
          <w:numId w:val="43"/>
        </w:numPr>
      </w:pPr>
      <w:r w:rsidRPr="00B25F47">
        <w:t>Only AI tools that have been assessed and approved under section 7 may be used for work.</w:t>
      </w:r>
    </w:p>
    <w:p w:rsidRPr="00B25F47" w:rsidR="00B25F47" w:rsidP="00B25F47" w:rsidRDefault="00B25F47" w14:paraId="3E7DC9C6" w14:textId="48658F24">
      <w:pPr>
        <w:numPr>
          <w:ilvl w:val="0"/>
          <w:numId w:val="43"/>
        </w:numPr>
      </w:pPr>
      <w:r w:rsidRPr="00B25F47">
        <w:t>Staff must not input sensitive, personal, or confidential organisational data into any tool unless it has been approved and meets privacy safeguards.</w:t>
      </w:r>
      <w:r w:rsidRPr="006C3C08" w:rsidR="006C3C08">
        <w:t xml:space="preserve"> </w:t>
      </w:r>
      <w:r w:rsidRPr="002A107A" w:rsidR="006C3C08">
        <w:t xml:space="preserve">Unapproved AI tools may keep and use any information you input. This means sensitive client or organisational data could be shared, stored, or reused in ways we cannot control.  </w:t>
      </w:r>
    </w:p>
    <w:p w:rsidRPr="00B25F47" w:rsidR="00B25F47" w:rsidP="00B25F47" w:rsidRDefault="00B25F47" w14:paraId="7AB2993A" w14:noSpellErr="1" w14:textId="3B9A1FAF">
      <w:pPr>
        <w:numPr>
          <w:ilvl w:val="0"/>
          <w:numId w:val="43"/>
        </w:numPr>
        <w:rPr/>
      </w:pPr>
      <w:r w:rsidR="00B25F47">
        <w:rPr/>
        <w:t>Approved tools must be used according to any conditions set by the organisation (e.g. limited data types, review processes, or opt-out mechanisms for clients).</w:t>
      </w:r>
    </w:p>
    <w:p w:rsidRPr="00B25F47" w:rsidR="00B25F47" w:rsidP="008E69EE" w:rsidRDefault="00B25F47" w14:paraId="0187C787" w14:textId="77777777">
      <w:pPr>
        <w:pStyle w:val="Heading2"/>
      </w:pPr>
      <w:r w:rsidRPr="00B25F47">
        <w:t>6. What You Cannot Do</w:t>
      </w:r>
    </w:p>
    <w:p w:rsidRPr="00B25F47" w:rsidR="00B25F47" w:rsidP="00B25F47" w:rsidRDefault="00B25F47" w14:paraId="50FE3074" w14:textId="77777777">
      <w:r w:rsidRPr="00B25F47">
        <w:t>Staff must not:</w:t>
      </w:r>
    </w:p>
    <w:p w:rsidRPr="00B25F47" w:rsidR="00B25F47" w:rsidP="00B25F47" w:rsidRDefault="00B25F47" w14:paraId="4295A4A3" w14:textId="77777777">
      <w:pPr>
        <w:numPr>
          <w:ilvl w:val="0"/>
          <w:numId w:val="44"/>
        </w:numPr>
      </w:pPr>
      <w:r w:rsidRPr="00B25F47">
        <w:t xml:space="preserve">Input sensitive, personal, or client/organisational data into </w:t>
      </w:r>
      <w:r w:rsidRPr="00B25F47">
        <w:rPr>
          <w:b/>
          <w:bCs/>
        </w:rPr>
        <w:t>unapproved</w:t>
      </w:r>
      <w:r w:rsidRPr="00B25F47">
        <w:t xml:space="preserve"> AI tools.</w:t>
      </w:r>
    </w:p>
    <w:p w:rsidRPr="00B25F47" w:rsidR="00B25F47" w:rsidP="00B25F47" w:rsidRDefault="00B25F47" w14:paraId="01D9E5FF" w14:textId="77777777">
      <w:pPr>
        <w:numPr>
          <w:ilvl w:val="0"/>
          <w:numId w:val="44"/>
        </w:numPr>
      </w:pPr>
      <w:r w:rsidRPr="00B25F47">
        <w:t>Use AI tools to generate or make final decisions affecting people’s rights, health, or legal status without human review and approval.</w:t>
      </w:r>
    </w:p>
    <w:p w:rsidRPr="00B25F47" w:rsidR="00B25F47" w:rsidP="00B25F47" w:rsidRDefault="00B25F47" w14:paraId="1F5926E1" w14:textId="77777777">
      <w:pPr>
        <w:numPr>
          <w:ilvl w:val="0"/>
          <w:numId w:val="44"/>
        </w:numPr>
      </w:pPr>
      <w:r w:rsidRPr="00B25F47">
        <w:t>Publish, share, or distribute AI-generated content without appropriate human oversight.</w:t>
      </w:r>
    </w:p>
    <w:p w:rsidRPr="00B25F47" w:rsidR="00B25F47" w:rsidP="00B25F47" w:rsidRDefault="00B25F47" w14:paraId="3A3544E8" w14:textId="77777777">
      <w:pPr>
        <w:numPr>
          <w:ilvl w:val="0"/>
          <w:numId w:val="44"/>
        </w:numPr>
      </w:pPr>
      <w:r w:rsidRPr="00B25F47">
        <w:t>Mislead others by implying AI-generated content is fully human-created.</w:t>
      </w:r>
    </w:p>
    <w:p w:rsidRPr="00B25F47" w:rsidR="00B25F47" w:rsidP="00B25F47" w:rsidRDefault="00B25F47" w14:paraId="28A1477B" w14:textId="77777777">
      <w:pPr>
        <w:numPr>
          <w:ilvl w:val="0"/>
          <w:numId w:val="44"/>
        </w:numPr>
      </w:pPr>
      <w:r w:rsidRPr="00B25F47">
        <w:t>Generate or share harmful, misleading, offensive, or discriminatory content using AI tools.</w:t>
      </w:r>
    </w:p>
    <w:p w:rsidR="0079448B" w:rsidP="00B25F47" w:rsidRDefault="00B25F47" w14:paraId="5E5D79A3" w14:textId="77777777">
      <w:pPr>
        <w:numPr>
          <w:ilvl w:val="0"/>
          <w:numId w:val="44"/>
        </w:numPr>
      </w:pPr>
      <w:r w:rsidRPr="00B25F47">
        <w:lastRenderedPageBreak/>
        <w:t>Use AI tools for personal tasks during work time unless expressly permitted.</w:t>
      </w:r>
    </w:p>
    <w:p w:rsidRPr="00B25F47" w:rsidR="00B25F47" w:rsidP="00B25F47" w:rsidRDefault="0079448B" w14:paraId="78B49169" w14:textId="3FA9B325">
      <w:pPr>
        <w:numPr>
          <w:ilvl w:val="0"/>
          <w:numId w:val="44"/>
        </w:numPr>
      </w:pPr>
      <w:r w:rsidRPr="0079448B">
        <w:t xml:space="preserve">Use AI tools to monitor staff or clients without explicit </w:t>
      </w:r>
      <w:r w:rsidRPr="0079448B">
        <w:rPr>
          <w:b/>
          <w:bCs/>
        </w:rPr>
        <w:t xml:space="preserve">organisational approval and informed consent </w:t>
      </w:r>
      <w:r w:rsidRPr="0079448B">
        <w:t>from the individuals affected</w:t>
      </w:r>
      <w:r w:rsidR="00390016">
        <w:t xml:space="preserve">. </w:t>
      </w:r>
    </w:p>
    <w:p w:rsidRPr="00B25F47" w:rsidR="00B25F47" w:rsidP="008E69EE" w:rsidRDefault="00B25F47" w14:paraId="423B5C9C" w14:textId="77777777">
      <w:pPr>
        <w:pStyle w:val="Heading2"/>
      </w:pPr>
      <w:r w:rsidRPr="00B25F47">
        <w:t>7. Criteria for Approving AI Services / Vendor Tools</w:t>
      </w:r>
    </w:p>
    <w:p w:rsidRPr="00B25F47" w:rsidR="00B25F47" w:rsidP="00B25F47" w:rsidRDefault="00B25F47" w14:paraId="7A5CA310" w14:textId="77777777">
      <w:r w:rsidRPr="00B25F47">
        <w:t>When assessing an AI tool for approval, [Organisation] will consider the following:</w:t>
      </w:r>
    </w:p>
    <w:p w:rsidRPr="00B25F47" w:rsidR="00B25F47" w:rsidP="00B25F47" w:rsidRDefault="00B25F47" w14:paraId="4EE88736" w14:textId="77777777">
      <w:pPr>
        <w:numPr>
          <w:ilvl w:val="0"/>
          <w:numId w:val="45"/>
        </w:numPr>
      </w:pPr>
      <w:r w:rsidRPr="00B25F47">
        <w:rPr>
          <w:b/>
          <w:bCs/>
        </w:rPr>
        <w:t>Privacy &amp; security</w:t>
      </w:r>
      <w:r w:rsidRPr="00B25F47">
        <w:t>: The vendor must provide clear information about encryption, access controls, data use for training, retention, and deletion. Tools that minimise data collection are preferred.</w:t>
      </w:r>
    </w:p>
    <w:p w:rsidRPr="00B25F47" w:rsidR="00B25F47" w:rsidP="00B25F47" w:rsidRDefault="00B25F47" w14:paraId="4997F9C2" w14:textId="77777777">
      <w:pPr>
        <w:numPr>
          <w:ilvl w:val="0"/>
          <w:numId w:val="45"/>
        </w:numPr>
      </w:pPr>
      <w:r w:rsidRPr="00B25F47">
        <w:rPr>
          <w:b/>
          <w:bCs/>
        </w:rPr>
        <w:t>Legal compliance</w:t>
      </w:r>
      <w:r w:rsidRPr="00B25F47">
        <w:t>: Tools must comply with New Zealand law, including the Privacy Act 2020, and any sector-specific legal obligations.</w:t>
      </w:r>
    </w:p>
    <w:p w:rsidRPr="00B25F47" w:rsidR="00B25F47" w:rsidP="00B25F47" w:rsidRDefault="00B25F47" w14:paraId="66556AD4" w14:textId="77777777">
      <w:pPr>
        <w:numPr>
          <w:ilvl w:val="0"/>
          <w:numId w:val="45"/>
        </w:numPr>
      </w:pPr>
      <w:r w:rsidRPr="00B25F47">
        <w:rPr>
          <w:b/>
          <w:bCs/>
        </w:rPr>
        <w:t>Accuracy, bias &amp; fairness</w:t>
      </w:r>
      <w:r w:rsidRPr="00B25F47">
        <w:t>: Vendors should demonstrate steps to reduce bias and improve accuracy. Staff must assess the reliability and fairness of outputs before using them in decisions or public content.</w:t>
      </w:r>
    </w:p>
    <w:p w:rsidRPr="00B25F47" w:rsidR="00B25F47" w:rsidP="00B25F47" w:rsidRDefault="00B25F47" w14:paraId="75F041AC" w14:textId="77777777">
      <w:pPr>
        <w:numPr>
          <w:ilvl w:val="0"/>
          <w:numId w:val="45"/>
        </w:numPr>
      </w:pPr>
      <w:r w:rsidRPr="00B25F47">
        <w:rPr>
          <w:b/>
          <w:bCs/>
        </w:rPr>
        <w:t>Data handling</w:t>
      </w:r>
      <w:r w:rsidRPr="00B25F47">
        <w:t>: Preference will be given to tools that allow deletion or export of user data. Vendors must explain how input data is processed, stored, anonymised/pseudonymised, and how long it is retained.</w:t>
      </w:r>
    </w:p>
    <w:p w:rsidRPr="00B25F47" w:rsidR="00B25F47" w:rsidP="00B25F47" w:rsidRDefault="00B25F47" w14:paraId="1D144A97" w14:textId="77777777">
      <w:pPr>
        <w:numPr>
          <w:ilvl w:val="0"/>
          <w:numId w:val="45"/>
        </w:numPr>
      </w:pPr>
      <w:r w:rsidRPr="00B25F47">
        <w:rPr>
          <w:b/>
          <w:bCs/>
        </w:rPr>
        <w:t>Accessibility &amp; inclusivity</w:t>
      </w:r>
      <w:r w:rsidRPr="00B25F47">
        <w:t>: Preference will be given to tools that meet recognised accessibility standards (e.g. WCAG 2.2) and serve a wide range of users.</w:t>
      </w:r>
    </w:p>
    <w:p w:rsidRPr="00B25F47" w:rsidR="00B25F47" w:rsidP="00B25F47" w:rsidRDefault="00B25F47" w14:paraId="2E7E33EF" w14:textId="0C9485A7">
      <w:pPr>
        <w:numPr>
          <w:ilvl w:val="0"/>
          <w:numId w:val="45"/>
        </w:numPr>
      </w:pPr>
      <w:r w:rsidRPr="00B25F47">
        <w:rPr>
          <w:b/>
          <w:bCs/>
        </w:rPr>
        <w:t>Environmental impact</w:t>
      </w:r>
      <w:r w:rsidRPr="00B25F47">
        <w:t>: Preference will be given to tools that prioritise environmental sustainability.</w:t>
      </w:r>
    </w:p>
    <w:p w:rsidRPr="00B25F47" w:rsidR="00B25F47" w:rsidP="00B25F47" w:rsidRDefault="00B25F47" w14:paraId="3A9B30B1" w14:textId="77777777">
      <w:pPr>
        <w:numPr>
          <w:ilvl w:val="0"/>
          <w:numId w:val="45"/>
        </w:numPr>
      </w:pPr>
      <w:r w:rsidRPr="00B25F47">
        <w:rPr>
          <w:b/>
          <w:bCs/>
        </w:rPr>
        <w:t>Ethical sourcing</w:t>
      </w:r>
      <w:r w:rsidRPr="00B25F47">
        <w:t>: Preference will be given to tools developed using ethical data practices. Tools built using exploitative methods (e.g. scraping, low-wage data annotation) may be deprioritised.</w:t>
      </w:r>
    </w:p>
    <w:p w:rsidRPr="00B25F47" w:rsidR="00B25F47" w:rsidP="008E69EE" w:rsidRDefault="00B25F47" w14:paraId="339BACC6" w14:textId="77777777">
      <w:pPr>
        <w:pStyle w:val="Heading2"/>
      </w:pPr>
      <w:r w:rsidRPr="00B25F47">
        <w:t>8. Governance, Accountability &amp; Review</w:t>
      </w:r>
    </w:p>
    <w:p w:rsidRPr="00B25F47" w:rsidR="00B25F47" w:rsidP="00B25F47" w:rsidRDefault="00B25F47" w14:paraId="763FF148" w14:textId="77777777">
      <w:pPr>
        <w:numPr>
          <w:ilvl w:val="0"/>
          <w:numId w:val="46"/>
        </w:numPr>
      </w:pPr>
      <w:r w:rsidRPr="00B25F47">
        <w:rPr>
          <w:b/>
          <w:bCs/>
        </w:rPr>
        <w:t>Oversight</w:t>
      </w:r>
      <w:r w:rsidRPr="00B25F47">
        <w:t>: [Role/Team] is responsible for maintaining the list of approved tools, reviewing compliance, and investigating concerns or breaches.</w:t>
      </w:r>
    </w:p>
    <w:p w:rsidRPr="00B25F47" w:rsidR="00B25F47" w:rsidP="00B25F47" w:rsidRDefault="00B25F47" w14:paraId="0E1850B1" w14:textId="77777777">
      <w:pPr>
        <w:numPr>
          <w:ilvl w:val="0"/>
          <w:numId w:val="46"/>
        </w:numPr>
      </w:pPr>
      <w:r w:rsidRPr="00B25F47">
        <w:rPr>
          <w:b/>
          <w:bCs/>
        </w:rPr>
        <w:t>Audits</w:t>
      </w:r>
      <w:r w:rsidRPr="00B25F47">
        <w:t>: AI use and outputs will be reviewed periodically — at least annually — for compliance with this policy, especially privacy, fairness, and bias.</w:t>
      </w:r>
    </w:p>
    <w:p w:rsidRPr="00B25F47" w:rsidR="00B25F47" w:rsidP="00B25F47" w:rsidRDefault="00B25F47" w14:paraId="55DC61C1" w14:textId="77777777">
      <w:pPr>
        <w:numPr>
          <w:ilvl w:val="0"/>
          <w:numId w:val="46"/>
        </w:numPr>
      </w:pPr>
      <w:r w:rsidRPr="00B25F47">
        <w:rPr>
          <w:b/>
          <w:bCs/>
        </w:rPr>
        <w:t>Policy review</w:t>
      </w:r>
      <w:r w:rsidRPr="00B25F47">
        <w:t>: This policy will be reviewed at least once a year, or sooner if there are major changes in law, risk, or technology.</w:t>
      </w:r>
    </w:p>
    <w:p w:rsidRPr="00B25F47" w:rsidR="00B25F47" w:rsidP="00B25F47" w:rsidRDefault="00B25F47" w14:paraId="029EFF96" w14:textId="77777777">
      <w:pPr>
        <w:numPr>
          <w:ilvl w:val="0"/>
          <w:numId w:val="46"/>
        </w:numPr>
      </w:pPr>
      <w:r w:rsidRPr="00B25F47">
        <w:rPr>
          <w:b/>
          <w:bCs/>
        </w:rPr>
        <w:lastRenderedPageBreak/>
        <w:t>Incident reporting</w:t>
      </w:r>
      <w:r w:rsidRPr="00B25F47">
        <w:t>: Staff must promptly report any problems, harmful or misleading outputs, or breaches to their line manager or the oversight team.</w:t>
      </w:r>
    </w:p>
    <w:p w:rsidRPr="00B25F47" w:rsidR="00B25F47" w:rsidP="008E69EE" w:rsidRDefault="00B25F47" w14:paraId="5F87655F" w14:textId="77777777">
      <w:pPr>
        <w:pStyle w:val="Heading2"/>
      </w:pPr>
      <w:r w:rsidRPr="00B25F47">
        <w:t>9. Stakeholder Communication &amp; Consent</w:t>
      </w:r>
    </w:p>
    <w:p w:rsidRPr="00B25F47" w:rsidR="00B25F47" w:rsidP="00B25F47" w:rsidRDefault="00B25F47" w14:paraId="6848E83E" w14:textId="77777777">
      <w:pPr>
        <w:numPr>
          <w:ilvl w:val="0"/>
          <w:numId w:val="47"/>
        </w:numPr>
      </w:pPr>
      <w:r w:rsidRPr="00B25F47">
        <w:t>Clients, donors, and other stakeholders must be informed when their data may be processed using AI tools.</w:t>
      </w:r>
    </w:p>
    <w:p w:rsidRPr="00B25F47" w:rsidR="00B25F47" w:rsidP="00B25F47" w:rsidRDefault="00B25F47" w14:paraId="50028098" w14:textId="77777777">
      <w:pPr>
        <w:numPr>
          <w:ilvl w:val="0"/>
          <w:numId w:val="47"/>
        </w:numPr>
      </w:pPr>
      <w:r w:rsidRPr="00B25F47">
        <w:t>Consent must be obtained for any AI use that goes beyond ordinary operations or introduces new risks.</w:t>
      </w:r>
    </w:p>
    <w:p w:rsidRPr="00B25F47" w:rsidR="00B25F47" w:rsidP="00B25F47" w:rsidRDefault="00B25F47" w14:paraId="0B0C1A8B" w14:textId="77777777">
      <w:pPr>
        <w:numPr>
          <w:ilvl w:val="0"/>
          <w:numId w:val="47"/>
        </w:numPr>
      </w:pPr>
      <w:r w:rsidRPr="00B25F47">
        <w:t>AI-generated content used in public-facing communications must include a clear disclosure.</w:t>
      </w:r>
    </w:p>
    <w:p w:rsidRPr="00B25F47" w:rsidR="00B25F47" w:rsidP="008E69EE" w:rsidRDefault="00B25F47" w14:paraId="72059829" w14:textId="77777777">
      <w:pPr>
        <w:pStyle w:val="Heading2"/>
      </w:pPr>
      <w:r w:rsidRPr="00B25F47">
        <w:t>Version Control</w:t>
      </w:r>
    </w:p>
    <w:p w:rsidRPr="00B25F47" w:rsidR="00B25F47" w:rsidP="00B25F47" w:rsidRDefault="00B25F47" w14:paraId="5BAB5740" w14:textId="77777777">
      <w:pPr>
        <w:numPr>
          <w:ilvl w:val="0"/>
          <w:numId w:val="48"/>
        </w:numPr>
      </w:pPr>
      <w:r w:rsidRPr="00B25F47">
        <w:rPr>
          <w:b/>
          <w:bCs/>
        </w:rPr>
        <w:t>Version</w:t>
      </w:r>
      <w:r w:rsidRPr="00B25F47">
        <w:t>: 1.0</w:t>
      </w:r>
    </w:p>
    <w:p w:rsidRPr="00B25F47" w:rsidR="00B25F47" w:rsidP="00B25F47" w:rsidRDefault="00B25F47" w14:paraId="573F23EA" w14:textId="77777777">
      <w:pPr>
        <w:numPr>
          <w:ilvl w:val="0"/>
          <w:numId w:val="48"/>
        </w:numPr>
      </w:pPr>
      <w:r w:rsidRPr="00B25F47">
        <w:rPr>
          <w:b/>
          <w:bCs/>
        </w:rPr>
        <w:t>Owner</w:t>
      </w:r>
      <w:r w:rsidRPr="00B25F47">
        <w:t>: [Role/Department]</w:t>
      </w:r>
    </w:p>
    <w:p w:rsidRPr="00B25F47" w:rsidR="00B25F47" w:rsidP="00B25F47" w:rsidRDefault="00B25F47" w14:paraId="2C51B6E7" w14:textId="77777777">
      <w:pPr>
        <w:numPr>
          <w:ilvl w:val="0"/>
          <w:numId w:val="48"/>
        </w:numPr>
      </w:pPr>
      <w:r w:rsidRPr="00B25F47">
        <w:rPr>
          <w:b/>
          <w:bCs/>
        </w:rPr>
        <w:t>Date</w:t>
      </w:r>
      <w:r w:rsidRPr="00B25F47">
        <w:t>: [Insert Date]</w:t>
      </w:r>
    </w:p>
    <w:p w:rsidRPr="00B25F47" w:rsidR="00B25F47" w:rsidP="00B25F47" w:rsidRDefault="00B25F47" w14:paraId="55E28F2A" w14:textId="77777777">
      <w:pPr>
        <w:numPr>
          <w:ilvl w:val="0"/>
          <w:numId w:val="48"/>
        </w:numPr>
      </w:pPr>
      <w:r w:rsidRPr="00B25F47">
        <w:rPr>
          <w:b/>
          <w:bCs/>
        </w:rPr>
        <w:t>Next Review</w:t>
      </w:r>
      <w:r w:rsidRPr="00B25F47">
        <w:t>: [Insert Date]</w:t>
      </w:r>
    </w:p>
    <w:p w:rsidR="00391E89" w:rsidRDefault="00391E89" w14:paraId="7C397AC6" w14:textId="77777777"/>
    <w:sectPr w:rsidR="00391E89" w:rsidSect="00034616">
      <w:footerReference w:type="default" r:id="rId8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9EE" w:rsidP="008E69EE" w:rsidRDefault="008E69EE" w14:paraId="6E21EB71" w14:textId="77777777">
      <w:pPr>
        <w:spacing w:after="0" w:line="240" w:lineRule="auto"/>
      </w:pPr>
      <w:r>
        <w:separator/>
      </w:r>
    </w:p>
  </w:endnote>
  <w:endnote w:type="continuationSeparator" w:id="0">
    <w:p w:rsidR="008E69EE" w:rsidP="008E69EE" w:rsidRDefault="008E69EE" w14:paraId="4996A1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8427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E69EE" w:rsidRDefault="008E69EE" w14:paraId="254F0320" w14:textId="73175125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E69EE" w:rsidRDefault="008E69EE" w14:paraId="6FE47F6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9EE" w:rsidP="008E69EE" w:rsidRDefault="008E69EE" w14:paraId="42E18005" w14:textId="77777777">
      <w:pPr>
        <w:spacing w:after="0" w:line="240" w:lineRule="auto"/>
      </w:pPr>
      <w:r>
        <w:separator/>
      </w:r>
    </w:p>
  </w:footnote>
  <w:footnote w:type="continuationSeparator" w:id="0">
    <w:p w:rsidR="008E69EE" w:rsidP="008E69EE" w:rsidRDefault="008E69EE" w14:paraId="60FDED5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2A80418"/>
    <w:multiLevelType w:val="multilevel"/>
    <w:tmpl w:val="7146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49451AF"/>
    <w:multiLevelType w:val="multilevel"/>
    <w:tmpl w:val="C86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79226FD"/>
    <w:multiLevelType w:val="multilevel"/>
    <w:tmpl w:val="EA12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8D16C7B"/>
    <w:multiLevelType w:val="multilevel"/>
    <w:tmpl w:val="17FC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F1426DD"/>
    <w:multiLevelType w:val="multilevel"/>
    <w:tmpl w:val="2C4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0F684E39"/>
    <w:multiLevelType w:val="multilevel"/>
    <w:tmpl w:val="4EC6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67B2F49"/>
    <w:multiLevelType w:val="multilevel"/>
    <w:tmpl w:val="5F74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AD43944"/>
    <w:multiLevelType w:val="multilevel"/>
    <w:tmpl w:val="296A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DBF3E58"/>
    <w:multiLevelType w:val="multilevel"/>
    <w:tmpl w:val="F076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EBF2364"/>
    <w:multiLevelType w:val="multilevel"/>
    <w:tmpl w:val="B73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F7304B6"/>
    <w:multiLevelType w:val="multilevel"/>
    <w:tmpl w:val="EE70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40736A7"/>
    <w:multiLevelType w:val="multilevel"/>
    <w:tmpl w:val="D6C4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9F64BBB"/>
    <w:multiLevelType w:val="multilevel"/>
    <w:tmpl w:val="057E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A3B2490"/>
    <w:multiLevelType w:val="multilevel"/>
    <w:tmpl w:val="C13C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B915DB6"/>
    <w:multiLevelType w:val="multilevel"/>
    <w:tmpl w:val="939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2BA21B3"/>
    <w:multiLevelType w:val="multilevel"/>
    <w:tmpl w:val="1CF4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5702B37"/>
    <w:multiLevelType w:val="multilevel"/>
    <w:tmpl w:val="1F4A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6AD12D9"/>
    <w:multiLevelType w:val="multilevel"/>
    <w:tmpl w:val="9906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A555B39"/>
    <w:multiLevelType w:val="multilevel"/>
    <w:tmpl w:val="E1A0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F26341C"/>
    <w:multiLevelType w:val="multilevel"/>
    <w:tmpl w:val="C19A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1E572EE"/>
    <w:multiLevelType w:val="multilevel"/>
    <w:tmpl w:val="DE6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3A80DF4"/>
    <w:multiLevelType w:val="multilevel"/>
    <w:tmpl w:val="E8F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AB64EEA"/>
    <w:multiLevelType w:val="multilevel"/>
    <w:tmpl w:val="62A4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B3B203B"/>
    <w:multiLevelType w:val="multilevel"/>
    <w:tmpl w:val="59C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B563293"/>
    <w:multiLevelType w:val="multilevel"/>
    <w:tmpl w:val="F828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E30143D"/>
    <w:multiLevelType w:val="multilevel"/>
    <w:tmpl w:val="5DCA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0D061F3"/>
    <w:multiLevelType w:val="multilevel"/>
    <w:tmpl w:val="032A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4030967"/>
    <w:multiLevelType w:val="multilevel"/>
    <w:tmpl w:val="C20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A970362"/>
    <w:multiLevelType w:val="multilevel"/>
    <w:tmpl w:val="D4D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AD36E46"/>
    <w:multiLevelType w:val="multilevel"/>
    <w:tmpl w:val="69CA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B65159"/>
    <w:multiLevelType w:val="multilevel"/>
    <w:tmpl w:val="36CA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4047DFC"/>
    <w:multiLevelType w:val="multilevel"/>
    <w:tmpl w:val="EEE8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66976DC"/>
    <w:multiLevelType w:val="multilevel"/>
    <w:tmpl w:val="387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9FE5F28"/>
    <w:multiLevelType w:val="multilevel"/>
    <w:tmpl w:val="B450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AE03A04"/>
    <w:multiLevelType w:val="multilevel"/>
    <w:tmpl w:val="D420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CAA478E"/>
    <w:multiLevelType w:val="multilevel"/>
    <w:tmpl w:val="95B8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CC4426F"/>
    <w:multiLevelType w:val="multilevel"/>
    <w:tmpl w:val="9ED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D002C5D"/>
    <w:multiLevelType w:val="multilevel"/>
    <w:tmpl w:val="2B7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F61099C"/>
    <w:multiLevelType w:val="multilevel"/>
    <w:tmpl w:val="CC20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74532411">
    <w:abstractNumId w:val="8"/>
  </w:num>
  <w:num w:numId="2" w16cid:durableId="1901362199">
    <w:abstractNumId w:val="6"/>
  </w:num>
  <w:num w:numId="3" w16cid:durableId="1058433845">
    <w:abstractNumId w:val="5"/>
  </w:num>
  <w:num w:numId="4" w16cid:durableId="9375470">
    <w:abstractNumId w:val="4"/>
  </w:num>
  <w:num w:numId="5" w16cid:durableId="1486045326">
    <w:abstractNumId w:val="7"/>
  </w:num>
  <w:num w:numId="6" w16cid:durableId="757748509">
    <w:abstractNumId w:val="3"/>
  </w:num>
  <w:num w:numId="7" w16cid:durableId="871189789">
    <w:abstractNumId w:val="2"/>
  </w:num>
  <w:num w:numId="8" w16cid:durableId="1270818881">
    <w:abstractNumId w:val="1"/>
  </w:num>
  <w:num w:numId="9" w16cid:durableId="138109378">
    <w:abstractNumId w:val="0"/>
  </w:num>
  <w:num w:numId="10" w16cid:durableId="2109811729">
    <w:abstractNumId w:val="10"/>
  </w:num>
  <w:num w:numId="11" w16cid:durableId="849946993">
    <w:abstractNumId w:val="26"/>
  </w:num>
  <w:num w:numId="12" w16cid:durableId="1487018141">
    <w:abstractNumId w:val="9"/>
  </w:num>
  <w:num w:numId="13" w16cid:durableId="312180210">
    <w:abstractNumId w:val="43"/>
  </w:num>
  <w:num w:numId="14" w16cid:durableId="1004623204">
    <w:abstractNumId w:val="45"/>
  </w:num>
  <w:num w:numId="15" w16cid:durableId="257063787">
    <w:abstractNumId w:val="34"/>
  </w:num>
  <w:num w:numId="16" w16cid:durableId="1783721443">
    <w:abstractNumId w:val="13"/>
  </w:num>
  <w:num w:numId="17" w16cid:durableId="463737048">
    <w:abstractNumId w:val="47"/>
  </w:num>
  <w:num w:numId="18" w16cid:durableId="1546482014">
    <w:abstractNumId w:val="38"/>
  </w:num>
  <w:num w:numId="19" w16cid:durableId="765422772">
    <w:abstractNumId w:val="35"/>
  </w:num>
  <w:num w:numId="20" w16cid:durableId="1026255148">
    <w:abstractNumId w:val="14"/>
  </w:num>
  <w:num w:numId="21" w16cid:durableId="498348059">
    <w:abstractNumId w:val="15"/>
  </w:num>
  <w:num w:numId="22" w16cid:durableId="1639217514">
    <w:abstractNumId w:val="19"/>
  </w:num>
  <w:num w:numId="23" w16cid:durableId="767652278">
    <w:abstractNumId w:val="21"/>
  </w:num>
  <w:num w:numId="24" w16cid:durableId="125859355">
    <w:abstractNumId w:val="28"/>
  </w:num>
  <w:num w:numId="25" w16cid:durableId="732855922">
    <w:abstractNumId w:val="16"/>
  </w:num>
  <w:num w:numId="26" w16cid:durableId="669722692">
    <w:abstractNumId w:val="17"/>
  </w:num>
  <w:num w:numId="27" w16cid:durableId="1819028775">
    <w:abstractNumId w:val="41"/>
  </w:num>
  <w:num w:numId="28" w16cid:durableId="633490242">
    <w:abstractNumId w:val="31"/>
  </w:num>
  <w:num w:numId="29" w16cid:durableId="1630431824">
    <w:abstractNumId w:val="32"/>
  </w:num>
  <w:num w:numId="30" w16cid:durableId="771899782">
    <w:abstractNumId w:val="33"/>
  </w:num>
  <w:num w:numId="31" w16cid:durableId="780152172">
    <w:abstractNumId w:val="37"/>
  </w:num>
  <w:num w:numId="32" w16cid:durableId="277610831">
    <w:abstractNumId w:val="27"/>
  </w:num>
  <w:num w:numId="33" w16cid:durableId="1761489304">
    <w:abstractNumId w:val="23"/>
  </w:num>
  <w:num w:numId="34" w16cid:durableId="1500583588">
    <w:abstractNumId w:val="36"/>
  </w:num>
  <w:num w:numId="35" w16cid:durableId="1715422882">
    <w:abstractNumId w:val="25"/>
  </w:num>
  <w:num w:numId="36" w16cid:durableId="1060665283">
    <w:abstractNumId w:val="39"/>
  </w:num>
  <w:num w:numId="37" w16cid:durableId="64036765">
    <w:abstractNumId w:val="20"/>
  </w:num>
  <w:num w:numId="38" w16cid:durableId="892274990">
    <w:abstractNumId w:val="44"/>
  </w:num>
  <w:num w:numId="39" w16cid:durableId="1153177551">
    <w:abstractNumId w:val="29"/>
  </w:num>
  <w:num w:numId="40" w16cid:durableId="1370570707">
    <w:abstractNumId w:val="11"/>
  </w:num>
  <w:num w:numId="41" w16cid:durableId="870798964">
    <w:abstractNumId w:val="24"/>
  </w:num>
  <w:num w:numId="42" w16cid:durableId="1646356412">
    <w:abstractNumId w:val="40"/>
  </w:num>
  <w:num w:numId="43" w16cid:durableId="1759985839">
    <w:abstractNumId w:val="30"/>
  </w:num>
  <w:num w:numId="44" w16cid:durableId="1759600666">
    <w:abstractNumId w:val="22"/>
  </w:num>
  <w:num w:numId="45" w16cid:durableId="949043153">
    <w:abstractNumId w:val="12"/>
  </w:num>
  <w:num w:numId="46" w16cid:durableId="998730635">
    <w:abstractNumId w:val="42"/>
  </w:num>
  <w:num w:numId="47" w16cid:durableId="1846943182">
    <w:abstractNumId w:val="46"/>
  </w:num>
  <w:num w:numId="48" w16cid:durableId="6405724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A59"/>
    <w:rsid w:val="0015074B"/>
    <w:rsid w:val="00195DEA"/>
    <w:rsid w:val="0029639D"/>
    <w:rsid w:val="002A107A"/>
    <w:rsid w:val="00326F90"/>
    <w:rsid w:val="00327131"/>
    <w:rsid w:val="00390016"/>
    <w:rsid w:val="00391E89"/>
    <w:rsid w:val="005A249D"/>
    <w:rsid w:val="00612134"/>
    <w:rsid w:val="006C3C08"/>
    <w:rsid w:val="007321C9"/>
    <w:rsid w:val="0079448B"/>
    <w:rsid w:val="00846EAE"/>
    <w:rsid w:val="00855E24"/>
    <w:rsid w:val="008E69EE"/>
    <w:rsid w:val="008F0675"/>
    <w:rsid w:val="0097385E"/>
    <w:rsid w:val="00986E46"/>
    <w:rsid w:val="00AA1D8D"/>
    <w:rsid w:val="00AB3C77"/>
    <w:rsid w:val="00B25F47"/>
    <w:rsid w:val="00B47730"/>
    <w:rsid w:val="00BB7DC1"/>
    <w:rsid w:val="00C24EDC"/>
    <w:rsid w:val="00CB0664"/>
    <w:rsid w:val="00CD76A9"/>
    <w:rsid w:val="00FC693F"/>
    <w:rsid w:val="2F094A0C"/>
    <w:rsid w:val="76FA19E0"/>
    <w:rsid w:val="7C08B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594BBA1-5B32-4229-B742-484A1DAF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9EE"/>
    <w:rPr>
      <w:sz w:val="24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9EE"/>
    <w:pPr>
      <w:keepNext/>
      <w:keepLines/>
      <w:spacing w:before="24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8E69EE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NZ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70C7687E705499FB40D14E12F9B84" ma:contentTypeVersion="12" ma:contentTypeDescription="Create a new document." ma:contentTypeScope="" ma:versionID="bfdd3aafee7963a6fda6df345b623303">
  <xsd:schema xmlns:xsd="http://www.w3.org/2001/XMLSchema" xmlns:xs="http://www.w3.org/2001/XMLSchema" xmlns:p="http://schemas.microsoft.com/office/2006/metadata/properties" xmlns:ns2="bb6f6afa-6f71-46ad-b4e2-df8ee2a0931d" xmlns:ns3="7e9b1a82-fa36-4efc-bb2c-7c6d21518e16" targetNamespace="http://schemas.microsoft.com/office/2006/metadata/properties" ma:root="true" ma:fieldsID="41d53dc6a2c2058eaa0494e2af6cabf0" ns2:_="" ns3:_="">
    <xsd:import namespace="bb6f6afa-6f71-46ad-b4e2-df8ee2a0931d"/>
    <xsd:import namespace="7e9b1a82-fa36-4efc-bb2c-7c6d2151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6afa-6f71-46ad-b4e2-df8ee2a0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df15ee-9b01-4a4e-8435-999dbe622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b1a82-fa36-4efc-bb2c-7c6d21518e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d554bd-c35c-41fc-afe5-cf6312a03fe3}" ma:internalName="TaxCatchAll" ma:showField="CatchAllData" ma:web="7e9b1a82-fa36-4efc-bb2c-7c6d21518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b1a82-fa36-4efc-bb2c-7c6d21518e16" xsi:nil="true"/>
    <lcf76f155ced4ddcb4097134ff3c332f xmlns="bb6f6afa-6f71-46ad-b4e2-df8ee2a09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8EB64-E5C7-47C4-9238-90538D813DBD}"/>
</file>

<file path=customXml/itemProps3.xml><?xml version="1.0" encoding="utf-8"?>
<ds:datastoreItem xmlns:ds="http://schemas.openxmlformats.org/officeDocument/2006/customXml" ds:itemID="{1321396C-B632-4A20-B76C-46F9BB6EA6F9}"/>
</file>

<file path=customXml/itemProps4.xml><?xml version="1.0" encoding="utf-8"?>
<ds:datastoreItem xmlns:ds="http://schemas.openxmlformats.org/officeDocument/2006/customXml" ds:itemID="{E736BF62-F394-498D-8B01-B62E72C248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Ollie Goulden</cp:lastModifiedBy>
  <cp:revision>4</cp:revision>
  <dcterms:created xsi:type="dcterms:W3CDTF">2025-09-24T00:50:00Z</dcterms:created>
  <dcterms:modified xsi:type="dcterms:W3CDTF">2025-09-25T21:18:44Z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0x010100E5370C7687E705499FB40D14E12F9B84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